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640" w:firstLineChars="200"/>
        <w:rPr>
          <w:rFonts w:hint="eastAsia" w:ascii="仿宋_GB2312" w:eastAsia="仿宋_GB2312"/>
          <w:sz w:val="32"/>
          <w:szCs w:val="32"/>
        </w:rPr>
      </w:pPr>
    </w:p>
    <w:p>
      <w:pPr>
        <w:spacing w:line="640" w:lineRule="exact"/>
        <w:ind w:firstLine="640" w:firstLineChars="200"/>
        <w:rPr>
          <w:rFonts w:hint="eastAsia" w:ascii="仿宋_GB2312" w:eastAsia="仿宋_GB2312"/>
          <w:sz w:val="32"/>
          <w:szCs w:val="32"/>
        </w:rPr>
      </w:pPr>
    </w:p>
    <w:p>
      <w:pPr>
        <w:spacing w:line="640" w:lineRule="exact"/>
        <w:ind w:firstLine="640" w:firstLineChars="200"/>
        <w:rPr>
          <w:rFonts w:hint="eastAsia" w:ascii="仿宋_GB2312" w:eastAsia="仿宋_GB2312"/>
          <w:sz w:val="32"/>
          <w:szCs w:val="32"/>
        </w:rPr>
      </w:pPr>
    </w:p>
    <w:p>
      <w:pPr>
        <w:spacing w:line="640" w:lineRule="exact"/>
        <w:ind w:firstLine="640" w:firstLineChars="200"/>
        <w:rPr>
          <w:rFonts w:hint="eastAsia" w:ascii="仿宋_GB2312" w:eastAsia="仿宋_GB2312"/>
          <w:sz w:val="32"/>
          <w:szCs w:val="32"/>
        </w:rPr>
      </w:pPr>
    </w:p>
    <w:p>
      <w:pPr>
        <w:spacing w:line="640" w:lineRule="exact"/>
        <w:rPr>
          <w:rFonts w:hint="eastAsia" w:ascii="仿宋_GB2312" w:eastAsia="仿宋_GB2312"/>
          <w:sz w:val="32"/>
          <w:szCs w:val="32"/>
        </w:rPr>
      </w:pPr>
    </w:p>
    <w:p>
      <w:pPr>
        <w:spacing w:line="64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position w:val="11"/>
          <w:sz w:val="32"/>
          <w:szCs w:val="32"/>
        </w:rPr>
      </w:pPr>
      <w:r>
        <w:rPr>
          <w:rFonts w:hint="eastAsia" w:ascii="仿宋_GB2312" w:eastAsia="仿宋_GB2312"/>
          <w:position w:val="11"/>
          <w:sz w:val="32"/>
          <w:szCs w:val="32"/>
        </w:rPr>
        <w:t>舞</w:t>
      </w:r>
      <w:r>
        <w:rPr>
          <w:rFonts w:hint="eastAsia" w:ascii="仿宋_GB2312" w:eastAsia="仿宋_GB2312"/>
          <w:position w:val="11"/>
          <w:sz w:val="32"/>
          <w:szCs w:val="32"/>
          <w:lang w:val="en-US" w:eastAsia="zh-CN"/>
        </w:rPr>
        <w:t>应急</w:t>
      </w:r>
      <w:r>
        <w:rPr>
          <w:rFonts w:hint="eastAsia" w:ascii="仿宋_GB2312" w:eastAsia="仿宋_GB2312"/>
          <w:position w:val="11"/>
          <w:sz w:val="32"/>
          <w:szCs w:val="32"/>
        </w:rPr>
        <w:t>〔20</w:t>
      </w:r>
      <w:r>
        <w:rPr>
          <w:rFonts w:hint="eastAsia" w:ascii="仿宋_GB2312" w:eastAsia="仿宋_GB2312"/>
          <w:position w:val="11"/>
          <w:sz w:val="32"/>
          <w:szCs w:val="32"/>
          <w:lang w:val="en-US" w:eastAsia="zh-CN"/>
        </w:rPr>
        <w:t>23</w:t>
      </w:r>
      <w:r>
        <w:rPr>
          <w:rFonts w:hint="eastAsia" w:ascii="仿宋_GB2312" w:eastAsia="仿宋_GB2312"/>
          <w:position w:val="11"/>
          <w:sz w:val="32"/>
          <w:szCs w:val="32"/>
        </w:rPr>
        <w:t>〕</w:t>
      </w:r>
      <w:r>
        <w:rPr>
          <w:rFonts w:hint="eastAsia" w:ascii="仿宋_GB2312" w:eastAsia="仿宋_GB2312"/>
          <w:position w:val="11"/>
          <w:sz w:val="32"/>
          <w:szCs w:val="32"/>
          <w:lang w:val="en-US" w:eastAsia="zh-CN"/>
        </w:rPr>
        <w:t>62</w:t>
      </w:r>
      <w:r>
        <w:rPr>
          <w:rFonts w:hint="eastAsia" w:ascii="仿宋_GB2312" w:eastAsia="仿宋_GB2312"/>
          <w:position w:val="11"/>
          <w:sz w:val="32"/>
          <w:szCs w:val="32"/>
        </w:rPr>
        <w:t>号</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_GB2312" w:eastAsia="仿宋_GB2312"/>
          <w:sz w:val="32"/>
          <w:szCs w:val="32"/>
        </w:rPr>
      </w:pPr>
    </w:p>
    <w:p>
      <w:pPr>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舞钢市应急管理局</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23</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上半年</w:t>
      </w:r>
      <w:r>
        <w:rPr>
          <w:rFonts w:hint="eastAsia" w:ascii="方正小标宋简体" w:hAnsi="方正小标宋简体" w:eastAsia="方正小标宋简体" w:cs="方正小标宋简体"/>
          <w:sz w:val="44"/>
          <w:szCs w:val="44"/>
        </w:rPr>
        <w:t>工作总结</w:t>
      </w:r>
      <w:r>
        <w:rPr>
          <w:rFonts w:hint="eastAsia" w:ascii="方正小标宋简体" w:hAnsi="方正小标宋简体" w:eastAsia="方正小标宋简体" w:cs="方正小标宋简体"/>
          <w:sz w:val="44"/>
          <w:szCs w:val="44"/>
          <w:lang w:eastAsia="zh-CN"/>
        </w:rPr>
        <w:t>及下半</w:t>
      </w:r>
      <w:r>
        <w:rPr>
          <w:rFonts w:hint="eastAsia" w:ascii="方正小标宋简体" w:hAnsi="方正小标宋简体" w:eastAsia="方正小标宋简体" w:cs="方正小标宋简体"/>
          <w:sz w:val="44"/>
          <w:szCs w:val="44"/>
          <w:lang w:val="en-US" w:eastAsia="zh-CN"/>
        </w:rPr>
        <w:t>年</w:t>
      </w:r>
      <w:r>
        <w:rPr>
          <w:rFonts w:hint="eastAsia" w:ascii="方正小标宋简体" w:hAnsi="方正小标宋简体" w:eastAsia="方正小标宋简体" w:cs="方正小标宋简体"/>
          <w:sz w:val="44"/>
          <w:szCs w:val="44"/>
        </w:rPr>
        <w:t>工作</w:t>
      </w:r>
      <w:r>
        <w:rPr>
          <w:rFonts w:hint="eastAsia" w:ascii="方正小标宋简体" w:hAnsi="方正小标宋简体" w:eastAsia="方正小标宋简体" w:cs="方正小标宋简体"/>
          <w:sz w:val="44"/>
          <w:szCs w:val="44"/>
          <w:lang w:val="en-US" w:eastAsia="zh-CN"/>
        </w:rPr>
        <w:t>计划</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上半年以来，我们在舞钢市委、市政府的正确领导下，坚持“安全第一、预防为主、综合治理”的方针，牢固树立红线意识和“以人为本，安全发展”理念，认真贯彻国家有关应急管理工作的法律法规，立足防范，强化监管，落实责任，深化整治，以“平安舞钢”建设为总目标，以四季度安全大检査、打非治违专项行动、安全隐患排查治理等为重点，有效预防了事故的发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一、争先创优工作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月4日，舞钢市应急管理局被舞钢市委、市政府评为2022年度信访工作先进单位（舞文〔2023〕10号）；4月11日舞钢市应急管理局被舞钢市消防安全委员会评为2022年度全市消防工作先进单位（舞消安〔2023〕12号）。4月14日舞钢市应急管理局被平顶山市防汛抗旱指挥部评为2022年全市防汛抗旱工作先进集体。4月20日，舞钢市应急管理局被平顶山市安全生产委员会评为2022年度安全生产先进集体。4月26日，舞钢市人民政府被平顶山市人民政府评为2022年度防灾减灾救灾考核巡查优秀单位（平政文〔2023〕19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二、党建工作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舞钢市应急管理局党委以习近平新时代中国特色社会主义思想为引领，按照市委关于“五位一体”高质量推进全域党建的实施意见，成立了应急局“五位一体”全域党建工作领导小组，以创建“六星”党支部和“六星”党员为载体，扎实开展党建工作，把机关党建作为“总抓手”，把健全组织体系、规范组织生活、提升党建水平、完善工作机制、强化正风肃纪、创新活动载体等措施同时融入党建工作，实现基层党建整体过硬。建立健全了党委统一领导，党委书记负全责，分管领导具体抓的工作机制，以制度建设为抓手，狠抓党组织建设各项工作的落实，并逐步形成机制。严格落实“三重一大”制度，严格规范党内政治生活，坚持把党的政治建设摆在首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贯彻落实中共中央《关于在全党开展党史学习教育的通知》精神和舞钢市委《关于开展党史学习教育的实施方案》的通知要求，局党组成立了党史学习教育领导小组，并组织制定了舞钢市应急局党史学习教育实施方案，把组织开展党史学习教育作为全局一项重大政治任务，加强组织领导，统筹谋划推进。明确主要负责同志要带头作好表率，领导班子成员认真履行一岗双责，学在前、干在先、作表率，带动广大党员干部在“学”上务求实效、在“悟”上入心入脑、在“干”上担当作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三、党风廉政建设工作</w:t>
      </w:r>
    </w:p>
    <w:p>
      <w:pPr>
        <w:pStyle w:val="2"/>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u w:val="none"/>
          <w:lang w:val="en-US" w:eastAsia="zh-CN" w:bidi="ar-SA"/>
        </w:rPr>
        <w:t>成立局全面监督工作领导小组，领导小组下设办公室，由专人负责全面监督工作；班子成员定期召开会议，听取各科室负责人工作开展情况汇报；结合我局工作实际，制定廉政风险防控清单，由局监察室牵头督促各科室排查自身存在的风险隐患并制定相应的防控措施；主要领导与班子成员，班子成员与分管科室长层层签订目标责任书；局班子成员定期召集企业开展座谈会，通过企业反馈，了解各执法科室在监督检查中是否存在违纪现象；落实“双月汇报”制度，及时向派驻组汇报监督执纪情况，班子成员抓好分管科室问题线索排查，及时汇总上报，清风肃纪。加强纪律作风检查，抓好纪律检查常态化，对局办公人员、所属党群服务大厅窗口工作人员加强管理，严禁脱岗、漏岗，严肃整治纪律散漫问题，在抓好机关纪律的同时加强对入村工作队的管理，加强在“三夏”生产等重点时段的纪律要求和工作督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四、重点工作目标完成情况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（一)平顶山下达的经济社会责任目标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全市上半年未发生重特大安全生产事故。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（二)市重点工作目标</w:t>
      </w:r>
    </w:p>
    <w:p>
      <w:pPr>
        <w:keepNext w:val="0"/>
        <w:keepLines w:val="0"/>
        <w:pageBreakBefore w:val="0"/>
        <w:widowControl w:val="0"/>
        <w:kinsoku/>
        <w:wordWrap/>
        <w:overflowPunct/>
        <w:topLinePunct/>
        <w:autoSpaceDE/>
        <w:autoSpaceDN/>
        <w:bidi w:val="0"/>
        <w:adjustRightInd/>
        <w:snapToGrid/>
        <w:spacing w:line="54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color w:val="auto"/>
          <w:sz w:val="32"/>
          <w:szCs w:val="32"/>
          <w:lang w:val="en-US" w:eastAsia="zh-CN"/>
        </w:rPr>
        <w:t>1、招商选资工作。</w:t>
      </w:r>
      <w:r>
        <w:rPr>
          <w:rFonts w:hint="eastAsia" w:ascii="仿宋" w:hAnsi="仿宋" w:eastAsia="仿宋" w:cs="仿宋"/>
          <w:sz w:val="32"/>
          <w:szCs w:val="32"/>
          <w:lang w:val="en-US" w:eastAsia="zh-CN"/>
        </w:rPr>
        <w:t>为充分开发利用舞钢市尾矿等固废资源，健全河南省龙基建设工程有限公司的供应链。通过舞钢市应急局多次与龙基公司接触洽谈，达成在舞钢投资建设“仿古砖瓦、透气花盆花箱”生产线项目，5月9日项目公司在舞钢注册成立。</w:t>
      </w:r>
    </w:p>
    <w:p>
      <w:pPr>
        <w:keepNext w:val="0"/>
        <w:keepLines w:val="0"/>
        <w:pageBreakBefore w:val="0"/>
        <w:widowControl w:val="0"/>
        <w:kinsoku/>
        <w:wordWrap/>
        <w:overflowPunct/>
        <w:topLinePunct/>
        <w:autoSpaceDE/>
        <w:autoSpaceDN/>
        <w:bidi w:val="0"/>
        <w:adjustRightInd/>
        <w:snapToGrid/>
        <w:spacing w:line="540" w:lineRule="exact"/>
        <w:ind w:firstLine="640" w:firstLineChars="200"/>
        <w:jc w:val="both"/>
        <w:textAlignment w:val="auto"/>
        <w:rPr>
          <w:rFonts w:hint="eastAsia" w:ascii="仿宋" w:hAnsi="仿宋" w:eastAsia="仿宋" w:cs="仿宋"/>
          <w:color w:val="FF0000"/>
          <w:sz w:val="32"/>
          <w:szCs w:val="32"/>
          <w:lang w:val="en-US" w:eastAsia="zh-CN"/>
        </w:rPr>
      </w:pPr>
      <w:r>
        <w:rPr>
          <w:rFonts w:hint="eastAsia" w:ascii="仿宋" w:hAnsi="仿宋" w:eastAsia="仿宋" w:cs="仿宋"/>
          <w:sz w:val="32"/>
          <w:szCs w:val="32"/>
          <w:lang w:val="en-US" w:eastAsia="zh-CN"/>
        </w:rPr>
        <w:t>该项目依托市应急局前期招商的河南弘大新材科技有限公司闲置的30余亩土地，利用尾矿等固废和先进制造设备和技术，预计投资6000万元人民币，建设仿古砖、瓦、透气花盆花箱智能生产线各两条及配套建筑。达产后可年处理尾矿10余万立方，生产产品60万平方米，产值5000余万元，税收700余万元。其产品广泛应用与美丽乡村建设、城市提档升级、公园小区等工程。</w:t>
      </w:r>
    </w:p>
    <w:p>
      <w:pPr>
        <w:keepNext w:val="0"/>
        <w:keepLines w:val="0"/>
        <w:pageBreakBefore w:val="0"/>
        <w:widowControl w:val="0"/>
        <w:kinsoku/>
        <w:wordWrap/>
        <w:overflowPunct/>
        <w:topLinePunct/>
        <w:autoSpaceDE/>
        <w:autoSpaceDN/>
        <w:bidi w:val="0"/>
        <w:adjustRightInd/>
        <w:snapToGrid/>
        <w:spacing w:line="540" w:lineRule="exact"/>
        <w:ind w:firstLine="643"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b/>
          <w:bCs/>
          <w:sz w:val="32"/>
          <w:szCs w:val="32"/>
          <w:lang w:val="en-US" w:eastAsia="zh-CN"/>
        </w:rPr>
        <w:t>2、乡村振兴工作。</w:t>
      </w:r>
      <w:r>
        <w:rPr>
          <w:rFonts w:hint="eastAsia" w:ascii="仿宋" w:hAnsi="仿宋" w:eastAsia="仿宋" w:cs="仿宋"/>
          <w:kern w:val="2"/>
          <w:sz w:val="32"/>
          <w:szCs w:val="32"/>
          <w:lang w:val="en-US" w:eastAsia="zh-CN"/>
        </w:rPr>
        <w:t>我单位分包武功乡刁沟村、王五村、月盈村，目前数据库中建档立卡贫困户186户676人已经全部脱贫。全村贫困人口发生率为零。武功乡刁沟村、月盈村、王五村,</w:t>
      </w:r>
      <w:r>
        <w:rPr>
          <w:rFonts w:hint="eastAsia" w:ascii="仿宋" w:hAnsi="仿宋" w:eastAsia="仿宋" w:cs="仿宋"/>
          <w:b/>
          <w:bCs/>
          <w:kern w:val="2"/>
          <w:sz w:val="32"/>
          <w:szCs w:val="32"/>
          <w:lang w:val="en-US" w:eastAsia="zh-CN"/>
        </w:rPr>
        <w:t>一是</w:t>
      </w:r>
      <w:r>
        <w:rPr>
          <w:rFonts w:hint="eastAsia" w:ascii="仿宋" w:hAnsi="仿宋" w:eastAsia="仿宋" w:cs="仿宋"/>
          <w:kern w:val="2"/>
          <w:sz w:val="32"/>
          <w:szCs w:val="32"/>
          <w:lang w:val="en-US" w:eastAsia="zh-CN"/>
        </w:rPr>
        <w:t>按照是“四不摘”要求开展脱贫攻坚成果巩固工作。根据包村单位调整更换帮扶责任人，主要由舞钢市应急管理局成员分包脱贫享受政策户、突发严重困难户。</w:t>
      </w:r>
      <w:r>
        <w:rPr>
          <w:rFonts w:hint="eastAsia" w:ascii="仿宋" w:hAnsi="仿宋" w:eastAsia="仿宋" w:cs="仿宋"/>
          <w:b/>
          <w:bCs/>
          <w:kern w:val="2"/>
          <w:sz w:val="32"/>
          <w:szCs w:val="32"/>
          <w:lang w:val="en-US" w:eastAsia="zh-CN"/>
        </w:rPr>
        <w:t>二是</w:t>
      </w:r>
      <w:r>
        <w:rPr>
          <w:rFonts w:hint="eastAsia" w:ascii="仿宋" w:hAnsi="仿宋" w:eastAsia="仿宋" w:cs="仿宋"/>
          <w:kern w:val="2"/>
          <w:sz w:val="32"/>
          <w:szCs w:val="32"/>
          <w:lang w:val="en-US" w:eastAsia="zh-CN"/>
        </w:rPr>
        <w:t>积极宣传落实帮扶政策，提高政策知晓率和满意度，做到帮扶政策稳定。</w:t>
      </w:r>
      <w:r>
        <w:rPr>
          <w:rFonts w:hint="eastAsia" w:ascii="仿宋" w:hAnsi="仿宋" w:eastAsia="仿宋" w:cs="仿宋"/>
          <w:b/>
          <w:bCs/>
          <w:kern w:val="2"/>
          <w:sz w:val="32"/>
          <w:szCs w:val="32"/>
          <w:lang w:val="en-US" w:eastAsia="zh-CN"/>
        </w:rPr>
        <w:t>三是</w:t>
      </w:r>
      <w:r>
        <w:rPr>
          <w:rFonts w:hint="eastAsia" w:ascii="仿宋" w:hAnsi="仿宋" w:eastAsia="仿宋" w:cs="仿宋"/>
          <w:kern w:val="2"/>
          <w:sz w:val="32"/>
          <w:szCs w:val="32"/>
          <w:lang w:val="en-US" w:eastAsia="zh-CN"/>
        </w:rPr>
        <w:t>开展月排查加强对脱贫户的监管力度，发现存在返贫风险立即介入，采取有效措施，防止返贫，做到摘帽不摘监管。</w:t>
      </w:r>
      <w:r>
        <w:rPr>
          <w:rFonts w:hint="eastAsia" w:ascii="仿宋" w:hAnsi="仿宋" w:eastAsia="仿宋" w:cs="仿宋"/>
          <w:b/>
          <w:bCs/>
          <w:kern w:val="2"/>
          <w:sz w:val="32"/>
          <w:szCs w:val="32"/>
          <w:lang w:val="en-US" w:eastAsia="zh-CN"/>
        </w:rPr>
        <w:t>四是</w:t>
      </w:r>
      <w:r>
        <w:rPr>
          <w:rFonts w:hint="eastAsia" w:ascii="仿宋" w:hAnsi="仿宋" w:eastAsia="仿宋" w:cs="仿宋"/>
          <w:kern w:val="2"/>
          <w:sz w:val="32"/>
          <w:szCs w:val="32"/>
          <w:lang w:val="en-US" w:eastAsia="zh-CN"/>
        </w:rPr>
        <w:t>压实帮扶联系责任，做到摘帽不摘责任。按照“五个一”的要求，开展防返贫监测工作，主要通过日常入户排查、村民自主申报、行业部门信息反馈等方式对存在返贫致贫风险的人员进行入户排查，2023年防返贫监测范围以家庭年人均收入6900元为参考，低于6900元为脱贫不稳定户或边缘易致贫户，高于6900元的存在致贫风险的纳入突发严重困难户。统筹考虑“两不愁四保障”问题。按照一比对一公告一公示的程序将该户纳入监测户。对列入监测户的按照“五个一”要求，通过大红榜公示、建立帮扶台账、以户为单位建立档卡资料，按照帮扶制度根据风险点有针对性的帮扶。针对大病户的帮扶主要是通过健康帮扶政策、城乡居民医疗保险、防贫保险、中原农险降低住院支出、教育帮扶、通过办理慢性病本减少门诊支出，降低大病户的医疗支出。对于存在因残致贫风险的通过兜底保障、设立公益岗位、发放金融小额贷款、申请增收奖补等措施保障基本生活。</w:t>
      </w:r>
    </w:p>
    <w:p>
      <w:pPr>
        <w:keepNext w:val="0"/>
        <w:keepLines w:val="0"/>
        <w:pageBreakBefore w:val="0"/>
        <w:kinsoku/>
        <w:overflowPunct/>
        <w:autoSpaceDE/>
        <w:autoSpaceDN/>
        <w:bidi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rPr>
        <w:t>今年上半年，我局驻村工作队和帮扶人员</w:t>
      </w:r>
      <w:r>
        <w:rPr>
          <w:rFonts w:hint="eastAsia" w:ascii="仿宋" w:hAnsi="仿宋" w:eastAsia="仿宋" w:cs="仿宋"/>
          <w:sz w:val="32"/>
          <w:szCs w:val="32"/>
          <w:lang w:val="en-US" w:eastAsia="zh-CN"/>
        </w:rPr>
        <w:t>根据平顶山市巩固脱贫攻坚成果同乡村振兴有效衔接领导小组办公室文件《关于印发〈关于开展防护返贫致贫风险排查的实施意见〉的通知》（平巩固脱贫成果办﹝2023﹞5号）文件，对全村进行了风险户排查，排查结束后进行上报汇总。</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根据河南省乡村振兴局《河南省乡村振兴局关于组织开展2023年防止返贫监测帮扶集中排查的通知》（豫乡振﹝2023﹞25号）文件对全村进行全面筛查，重点筛查十类群体，筛查结束后及时进行了汇总上报，档案资料汇总。</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上半年由于天气原因，村中小麦受灾，我局驻村工作队</w:t>
      </w:r>
      <w:r>
        <w:rPr>
          <w:rFonts w:hint="eastAsia" w:ascii="仿宋" w:hAnsi="仿宋" w:eastAsia="仿宋" w:cs="仿宋"/>
          <w:sz w:val="32"/>
          <w:szCs w:val="32"/>
          <w:lang w:val="en-US" w:eastAsia="zh-CN"/>
        </w:rPr>
        <w:t>及时组织人员对月盈村小麦受灾群众（脱贫户、监测户）进行了小麦抢收。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3、“创文”“创卫”工作。</w:t>
      </w:r>
      <w:r>
        <w:rPr>
          <w:rFonts w:hint="eastAsia" w:ascii="仿宋" w:hAnsi="仿宋" w:eastAsia="仿宋" w:cs="仿宋"/>
          <w:sz w:val="32"/>
          <w:szCs w:val="32"/>
          <w:lang w:val="en-US" w:eastAsia="zh-CN"/>
        </w:rPr>
        <w:t>积极配合市委宣传部开展文明城市创建工作，积极开展本单位双创工作，目前我局是省级卫生单位、县级文明单位，正在创建省级健康单位、市级文明单位。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b/>
          <w:bCs/>
          <w:sz w:val="32"/>
          <w:szCs w:val="32"/>
          <w:lang w:val="en-US" w:eastAsia="zh-CN"/>
        </w:rPr>
        <w:t>4、全域旅游工作。</w:t>
      </w:r>
      <w:r>
        <w:rPr>
          <w:rFonts w:hint="eastAsia" w:ascii="仿宋" w:hAnsi="仿宋" w:eastAsia="仿宋" w:cs="仿宋"/>
          <w:sz w:val="32"/>
          <w:szCs w:val="32"/>
          <w:u w:val="none"/>
          <w:lang w:val="en-US" w:eastAsia="zh-CN"/>
        </w:rPr>
        <w:t>加强重点时段景区安全检查。安委会各成员单位单位紧绷安全生产弦，做好五一假期防火、防汛、安全生产防控工作，安委办协调文旅、商务、消防等部门紧盯旅游景区、民俗、商场市场等旅游、节庆活动场所，督促落实消防安全责任。公安、交通等部门做好道路交通安全工作，加强道路巡查，及时做好引导、疏通等工作，确保了我市重点时段旅游安全形势稳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5、环境污染防治攻坚工作。</w:t>
      </w:r>
      <w:r>
        <w:rPr>
          <w:rFonts w:hint="eastAsia" w:ascii="仿宋" w:hAnsi="仿宋" w:eastAsia="仿宋" w:cs="仿宋"/>
          <w:sz w:val="32"/>
          <w:szCs w:val="32"/>
          <w:lang w:val="en-US" w:eastAsia="zh-CN"/>
        </w:rPr>
        <w:t>严格控制工贸、危险化学品、烟花爆竹、非煤矿山等重点行业的行政审批，要求企业完成环评、安全生产经营许可证等行政审批事项。对环保要求不达标的企业一律不予发放安全生产许可证及基建批文；按照舞钢市政府禁燃禁放要求，目前全市烟花爆竹库存已经清零，已停止发放烟花爆竹经营（零售）许可证；配合工信、环保等部门取缔“五小”企业，配合环保部门更换燃煤锅炉为燃油燃气锅炉；配合商务、环保部门要求加油站安装油气回收系统、及双层罐改造等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6、接受市人大工作评议。</w:t>
      </w:r>
      <w:r>
        <w:rPr>
          <w:rFonts w:hint="eastAsia" w:ascii="仿宋" w:hAnsi="仿宋" w:eastAsia="仿宋" w:cs="仿宋"/>
          <w:kern w:val="2"/>
          <w:sz w:val="32"/>
          <w:szCs w:val="32"/>
          <w:lang w:val="en-US" w:eastAsia="zh-CN"/>
        </w:rPr>
        <w:t>今年上半年，市人大对我局进行了年度工作评议，我局积极响应，召开人大工作评议动员会，安排部署迎接人大评议工作。在评议过程中，人大评议组通过查阅资料、实地查看、问询科室负责人等方式，对我局应急管理体系和能力建设、安全生产、防灾减灾工作进行了细致了解和指导。评议后，我局围绕市人大评议工作组反馈的相关意见和建议，逐项研究整改举措，制定《舞钢市应急管理局关于2023年是人大评议意见建议的整改落实方案》，具体列出了应急管理体系和能力建设、应急物资保障、应急队伍建设、应急组织协调联动及应急管理宣传等方面的整改措施，并下发到各科室、二级机构督促落实，确保人大评议意见建议的整改落到实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五、部门特色工作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（一）聚焦重点，扎实开展春季安全生产攻坚行动。</w:t>
      </w:r>
      <w:r>
        <w:rPr>
          <w:rFonts w:hint="eastAsia" w:ascii="仿宋" w:hAnsi="仿宋" w:eastAsia="仿宋" w:cs="仿宋"/>
          <w:kern w:val="2"/>
          <w:sz w:val="32"/>
          <w:szCs w:val="32"/>
          <w:lang w:val="en-US" w:eastAsia="zh-CN" w:bidi="ar"/>
        </w:rPr>
        <w:t>聚焦非煤、危化、燃气、消防、交通、旅游等重点行业领域，紧盯全国“两会”“清明节”“五一节”等重点时段和关键环节，柳叶河燃气管道外漏等突出问题整改落实，结合巩固拓展安全生产专项整治三年行动成效和改进提升双重预防体系建设质量，按照市、乡、村三级网格化管理体系要求，有效管控重大安全风险，排查整改突出问题隐患，强化部门协调联动，充分发挥专家力量，精准开展监管执法，建立完善管理体系，规范行政执法行为，提高依法治理水平，加强安全宣传培训，全面推进春季安全生产攻坚行动，不断提升社会化治理水平。全市共组织5163 人（次）开展安全检查，排查企（事业）单位2805家（次），发现问题隐患1823条，整改1820条，限期整改3条，关闭取缔1家，停产停业整顿1家，立案3件，有效防范遏制了各类安全事故发生。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default" w:ascii="仿宋" w:hAnsi="仿宋" w:eastAsia="仿宋" w:cs="仿宋"/>
          <w:sz w:val="32"/>
          <w:szCs w:val="32"/>
          <w:u w:val="none"/>
          <w:lang w:val="en-US" w:eastAsia="zh-CN"/>
        </w:rPr>
      </w:pPr>
      <w:r>
        <w:rPr>
          <w:rFonts w:hint="eastAsia" w:ascii="楷体" w:hAnsi="楷体" w:eastAsia="楷体" w:cs="楷体"/>
          <w:b/>
          <w:bCs/>
          <w:kern w:val="2"/>
          <w:sz w:val="32"/>
          <w:szCs w:val="32"/>
          <w:lang w:val="en-US" w:eastAsia="zh-CN"/>
        </w:rPr>
        <w:t>（二）深入督导，严格落实安全生产巡查指导工作。</w:t>
      </w:r>
      <w:r>
        <w:rPr>
          <w:rFonts w:hint="eastAsia" w:ascii="仿宋" w:hAnsi="仿宋" w:eastAsia="仿宋"/>
          <w:sz w:val="32"/>
          <w:szCs w:val="32"/>
          <w:lang w:val="en-US" w:eastAsia="zh-CN"/>
        </w:rPr>
        <w:t>市安委会</w:t>
      </w:r>
      <w:r>
        <w:rPr>
          <w:rFonts w:hint="eastAsia" w:ascii="仿宋" w:hAnsi="仿宋" w:eastAsia="仿宋" w:cs="仿宋"/>
          <w:sz w:val="32"/>
          <w:szCs w:val="32"/>
          <w:u w:val="none"/>
          <w:lang w:val="en-US" w:eastAsia="zh-CN"/>
        </w:rPr>
        <w:t>7个巡查指导组，采取明</w:t>
      </w:r>
      <w:r>
        <w:rPr>
          <w:rFonts w:hint="eastAsia" w:ascii="仿宋" w:hAnsi="仿宋" w:eastAsia="仿宋"/>
          <w:sz w:val="32"/>
          <w:szCs w:val="32"/>
        </w:rPr>
        <w:t>查暗访</w:t>
      </w:r>
      <w:r>
        <w:rPr>
          <w:rFonts w:hint="eastAsia" w:ascii="仿宋" w:hAnsi="仿宋" w:eastAsia="仿宋"/>
          <w:sz w:val="32"/>
          <w:szCs w:val="32"/>
          <w:lang w:eastAsia="zh-CN"/>
        </w:rPr>
        <w:t>、</w:t>
      </w:r>
      <w:r>
        <w:rPr>
          <w:rFonts w:hint="eastAsia" w:ascii="仿宋" w:hAnsi="仿宋" w:eastAsia="仿宋"/>
          <w:sz w:val="32"/>
          <w:szCs w:val="32"/>
        </w:rPr>
        <w:t>“四不两直”</w:t>
      </w:r>
      <w:r>
        <w:rPr>
          <w:rFonts w:hint="eastAsia" w:ascii="仿宋" w:hAnsi="仿宋" w:eastAsia="仿宋"/>
          <w:sz w:val="32"/>
          <w:szCs w:val="32"/>
          <w:lang w:val="en-US" w:eastAsia="zh-CN"/>
        </w:rPr>
        <w:t>等工作方式，深入到14个乡镇（街道）、33家安委会责任单位及重点企业开展春季安全生产检查和重大事故隐患排查整治情况的巡查督查，督促指导各项工作任务落到实处。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jc w:val="both"/>
        <w:textAlignment w:val="auto"/>
        <w:rPr>
          <w:rFonts w:hint="eastAsia" w:ascii="仿宋" w:hAnsi="仿宋" w:eastAsia="仿宋" w:cs="仿宋"/>
          <w:color w:val="000000"/>
          <w:kern w:val="0"/>
          <w:sz w:val="32"/>
          <w:szCs w:val="32"/>
          <w:lang w:val="en-US" w:eastAsia="zh-CN" w:bidi="ar-SA"/>
        </w:rPr>
      </w:pPr>
      <w:r>
        <w:rPr>
          <w:rFonts w:hint="eastAsia" w:ascii="楷体" w:hAnsi="楷体" w:eastAsia="楷体" w:cs="楷体"/>
          <w:b/>
          <w:bCs/>
          <w:kern w:val="2"/>
          <w:sz w:val="32"/>
          <w:szCs w:val="32"/>
          <w:lang w:val="en-US" w:eastAsia="zh-CN" w:bidi="ar"/>
        </w:rPr>
        <w:t>（三）制印文件，推动形成安全生产工作长效机制。</w:t>
      </w:r>
      <w:r>
        <w:rPr>
          <w:rFonts w:hint="eastAsia" w:ascii="仿宋_GB2312" w:hAnsi="仿宋" w:eastAsia="仿宋_GB2312"/>
          <w:sz w:val="32"/>
          <w:szCs w:val="32"/>
          <w:lang w:val="en-US" w:eastAsia="zh-CN"/>
        </w:rPr>
        <w:t>市安委会（办）制定印发《关于开展安全生产警示教育常态化活动的通知》</w:t>
      </w:r>
      <w:r>
        <w:rPr>
          <w:rFonts w:hint="eastAsia" w:ascii="仿宋" w:hAnsi="仿宋" w:eastAsia="仿宋" w:cs="仿宋"/>
          <w:color w:val="000000"/>
          <w:kern w:val="0"/>
          <w:sz w:val="32"/>
          <w:szCs w:val="32"/>
          <w:lang w:val="en-US" w:eastAsia="zh-CN" w:bidi="ar-SA"/>
        </w:rPr>
        <w:t>《</w:t>
      </w:r>
      <w:r>
        <w:rPr>
          <w:rFonts w:hint="eastAsia" w:ascii="仿宋_GB2312" w:hAnsi="仿宋" w:eastAsia="仿宋_GB2312"/>
          <w:sz w:val="32"/>
          <w:szCs w:val="32"/>
          <w:lang w:val="en-US" w:eastAsia="zh-CN"/>
        </w:rPr>
        <w:t>舞钢市安全生产工作协调联动制度</w:t>
      </w:r>
      <w:r>
        <w:rPr>
          <w:rFonts w:hint="eastAsia" w:ascii="仿宋" w:hAnsi="仿宋" w:eastAsia="仿宋" w:cs="仿宋"/>
          <w:color w:val="000000"/>
          <w:kern w:val="0"/>
          <w:sz w:val="32"/>
          <w:szCs w:val="32"/>
          <w:lang w:val="en-US" w:eastAsia="zh-CN" w:bidi="ar-SA"/>
        </w:rPr>
        <w:t>》</w:t>
      </w:r>
      <w:r>
        <w:rPr>
          <w:rFonts w:hint="eastAsia" w:ascii="仿宋" w:hAnsi="仿宋" w:eastAsia="仿宋" w:cs="仿宋"/>
          <w:b w:val="0"/>
          <w:bCs w:val="0"/>
          <w:i w:val="0"/>
          <w:iCs w:val="0"/>
          <w:caps w:val="0"/>
          <w:color w:val="000000" w:themeColor="text1"/>
          <w:spacing w:val="0"/>
          <w:kern w:val="0"/>
          <w:sz w:val="32"/>
          <w:szCs w:val="32"/>
          <w:lang w:val="en-US" w:eastAsia="zh-CN" w:bidi="ar"/>
          <w14:textFill>
            <w14:solidFill>
              <w14:schemeClr w14:val="tx1"/>
            </w14:solidFill>
          </w14:textFill>
        </w:rPr>
        <w:t>《舞钢市安全生产约谈制度》</w:t>
      </w:r>
      <w:r>
        <w:rPr>
          <w:rFonts w:hint="eastAsia" w:ascii="仿宋" w:hAnsi="仿宋" w:eastAsia="仿宋" w:cs="仿宋"/>
          <w:i w:val="0"/>
          <w:iCs w:val="0"/>
          <w:caps w:val="0"/>
          <w:color w:val="000000" w:themeColor="text1"/>
          <w:spacing w:val="0"/>
          <w:sz w:val="32"/>
          <w:szCs w:val="32"/>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舞钢市</w:t>
      </w:r>
      <w:r>
        <w:rPr>
          <w:rFonts w:hint="eastAsia" w:ascii="仿宋" w:hAnsi="仿宋" w:eastAsia="仿宋" w:cs="仿宋"/>
          <w:i w:val="0"/>
          <w:iCs w:val="0"/>
          <w:caps w:val="0"/>
          <w:color w:val="000000" w:themeColor="text1"/>
          <w:spacing w:val="0"/>
          <w:sz w:val="32"/>
          <w:szCs w:val="32"/>
          <w14:textFill>
            <w14:solidFill>
              <w14:schemeClr w14:val="tx1"/>
            </w14:solidFill>
          </w14:textFill>
        </w:rPr>
        <w:t>重大事故隐患治理挂牌督办制度》</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等重要文件，深入</w:t>
      </w:r>
      <w:r>
        <w:rPr>
          <w:rFonts w:hint="eastAsia" w:ascii="仿宋_GB2312" w:hAnsi="仿宋" w:eastAsia="仿宋_GB2312"/>
          <w:sz w:val="32"/>
          <w:szCs w:val="32"/>
          <w:lang w:val="en-US" w:eastAsia="zh-CN"/>
        </w:rPr>
        <w:t>推进</w:t>
      </w:r>
      <w:r>
        <w:rPr>
          <w:rFonts w:hint="eastAsia" w:ascii="仿宋" w:hAnsi="仿宋" w:eastAsia="仿宋" w:cs="仿宋"/>
          <w:color w:val="000000"/>
          <w:kern w:val="0"/>
          <w:sz w:val="32"/>
          <w:szCs w:val="32"/>
          <w:lang w:val="en-US" w:eastAsia="zh-CN" w:bidi="ar-SA"/>
        </w:rPr>
        <w:t>事故警示教育常态开展，协调联动工作规范运行，</w:t>
      </w:r>
      <w:r>
        <w:rPr>
          <w:rFonts w:hint="eastAsia" w:ascii="仿宋" w:hAnsi="仿宋" w:eastAsia="仿宋" w:cs="仿宋"/>
          <w:i w:val="0"/>
          <w:iCs w:val="0"/>
          <w:caps w:val="0"/>
          <w:color w:val="000000" w:themeColor="text1"/>
          <w:spacing w:val="0"/>
          <w:sz w:val="32"/>
          <w:szCs w:val="32"/>
          <w14:textFill>
            <w14:solidFill>
              <w14:schemeClr w14:val="tx1"/>
            </w14:solidFill>
          </w14:textFill>
        </w:rPr>
        <w:t>重大事故</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隐患有效治理</w:t>
      </w:r>
      <w:r>
        <w:rPr>
          <w:rFonts w:hint="eastAsia" w:ascii="仿宋" w:hAnsi="仿宋" w:eastAsia="仿宋" w:cs="仿宋"/>
          <w:color w:val="000000"/>
          <w:kern w:val="0"/>
          <w:sz w:val="32"/>
          <w:szCs w:val="32"/>
          <w:lang w:val="en-US" w:eastAsia="zh-CN" w:bidi="ar-SA"/>
        </w:rPr>
        <w:t>，推动形成安全生产长效机制，健全和完善安全生产短板、弱项，有力促使安全生产主体责任落实到位。</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kern w:val="2"/>
          <w:sz w:val="32"/>
          <w:szCs w:val="32"/>
          <w:lang w:val="en-US" w:eastAsia="zh-CN" w:bidi="ar"/>
        </w:rPr>
        <w:t>（四）持续推进，安全生产风险隐患双重预防体系常态化运行。</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制定印发</w:t>
      </w:r>
      <w:r>
        <w:rPr>
          <w:rFonts w:hint="eastAsia" w:ascii="仿宋" w:hAnsi="仿宋" w:eastAsia="仿宋" w:cs="仿宋"/>
          <w:i w:val="0"/>
          <w:iCs w:val="0"/>
          <w:caps w:val="0"/>
          <w:color w:val="000000" w:themeColor="text1"/>
          <w:spacing w:val="0"/>
          <w:sz w:val="32"/>
          <w:szCs w:val="32"/>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舞钢</w:t>
      </w:r>
      <w:r>
        <w:rPr>
          <w:rFonts w:hint="eastAsia" w:ascii="仿宋" w:hAnsi="仿宋" w:eastAsia="仿宋" w:cs="仿宋"/>
          <w:i w:val="0"/>
          <w:iCs w:val="0"/>
          <w:caps w:val="0"/>
          <w:color w:val="000000" w:themeColor="text1"/>
          <w:spacing w:val="0"/>
          <w:sz w:val="32"/>
          <w:szCs w:val="32"/>
          <w14:textFill>
            <w14:solidFill>
              <w14:schemeClr w14:val="tx1"/>
            </w14:solidFill>
          </w14:textFill>
        </w:rPr>
        <w:t>市2023年安全生产风险隐患双重预防工作要点》</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14:textFill>
            <w14:solidFill>
              <w14:schemeClr w14:val="tx1"/>
            </w14:solidFill>
          </w14:textFill>
        </w:rPr>
        <w:t>按照“</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五有</w:t>
      </w:r>
      <w:r>
        <w:rPr>
          <w:rFonts w:hint="eastAsia" w:ascii="仿宋" w:hAnsi="仿宋" w:eastAsia="仿宋" w:cs="仿宋"/>
          <w:i w:val="0"/>
          <w:iCs w:val="0"/>
          <w:caps w:val="0"/>
          <w:color w:val="000000" w:themeColor="text1"/>
          <w:spacing w:val="0"/>
          <w:sz w:val="32"/>
          <w:szCs w:val="32"/>
          <w14:textFill>
            <w14:solidFill>
              <w14:schemeClr w14:val="tx1"/>
            </w14:solidFill>
          </w14:textFill>
        </w:rPr>
        <w:t>”标准</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及巩固</w:t>
      </w:r>
      <w:r>
        <w:rPr>
          <w:rFonts w:hint="eastAsia" w:ascii="仿宋" w:hAnsi="仿宋" w:eastAsia="仿宋" w:cs="仿宋"/>
          <w:i w:val="0"/>
          <w:iCs w:val="0"/>
          <w:caps w:val="0"/>
          <w:color w:val="000000" w:themeColor="text1"/>
          <w:spacing w:val="0"/>
          <w:sz w:val="32"/>
          <w:szCs w:val="32"/>
          <w14:textFill>
            <w14:solidFill>
              <w14:schemeClr w14:val="tx1"/>
            </w14:solidFill>
          </w14:textFill>
        </w:rPr>
        <w:t>提升方案，</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持续</w:t>
      </w:r>
      <w:r>
        <w:rPr>
          <w:rFonts w:hint="eastAsia" w:ascii="仿宋" w:hAnsi="仿宋" w:eastAsia="仿宋" w:cs="仿宋"/>
          <w:i w:val="0"/>
          <w:iCs w:val="0"/>
          <w:caps w:val="0"/>
          <w:color w:val="000000" w:themeColor="text1"/>
          <w:spacing w:val="0"/>
          <w:sz w:val="32"/>
          <w:szCs w:val="32"/>
          <w14:textFill>
            <w14:solidFill>
              <w14:schemeClr w14:val="tx1"/>
            </w14:solidFill>
          </w14:textFill>
        </w:rPr>
        <w:t>开展自查自检，</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健全</w:t>
      </w:r>
      <w:r>
        <w:rPr>
          <w:rFonts w:hint="eastAsia" w:ascii="仿宋" w:hAnsi="仿宋" w:eastAsia="仿宋" w:cs="仿宋"/>
          <w:i w:val="0"/>
          <w:iCs w:val="0"/>
          <w:caps w:val="0"/>
          <w:color w:val="000000" w:themeColor="text1"/>
          <w:spacing w:val="0"/>
          <w:sz w:val="32"/>
          <w:szCs w:val="32"/>
          <w14:textFill>
            <w14:solidFill>
              <w14:schemeClr w14:val="tx1"/>
            </w14:solidFill>
          </w14:textFill>
        </w:rPr>
        <w:t>完善标准规范，</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切实</w:t>
      </w:r>
      <w:r>
        <w:rPr>
          <w:rFonts w:hint="eastAsia" w:ascii="仿宋" w:hAnsi="仿宋" w:eastAsia="仿宋" w:cs="仿宋"/>
          <w:i w:val="0"/>
          <w:iCs w:val="0"/>
          <w:caps w:val="0"/>
          <w:color w:val="000000" w:themeColor="text1"/>
          <w:spacing w:val="0"/>
          <w:sz w:val="32"/>
          <w:szCs w:val="32"/>
          <w14:textFill>
            <w14:solidFill>
              <w14:schemeClr w14:val="tx1"/>
            </w14:solidFill>
          </w14:textFill>
        </w:rPr>
        <w:t>做到</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管控风险、治理隐患</w:t>
      </w:r>
      <w:r>
        <w:rPr>
          <w:rFonts w:hint="eastAsia" w:ascii="仿宋" w:hAnsi="仿宋" w:eastAsia="仿宋" w:cs="仿宋"/>
          <w:i w:val="0"/>
          <w:iCs w:val="0"/>
          <w:caps w:val="0"/>
          <w:color w:val="000000" w:themeColor="text1"/>
          <w:spacing w:val="0"/>
          <w:sz w:val="32"/>
          <w:szCs w:val="32"/>
          <w14:textFill>
            <w14:solidFill>
              <w14:schemeClr w14:val="tx1"/>
            </w14:solidFill>
          </w14:textFill>
        </w:rPr>
        <w:t>到位</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协调做好高危行业双重预防体系提质增效和重点行业“回头看”工作，并对重点行业规上企业（不含高危企业）、产业区所有企业、小微型企业逐步扩大覆盖范围。扎实推进</w:t>
      </w:r>
      <w:r>
        <w:rPr>
          <w:rFonts w:hint="eastAsia" w:ascii="仿宋" w:hAnsi="仿宋" w:eastAsia="仿宋" w:cs="仿宋"/>
          <w:i w:val="0"/>
          <w:iCs w:val="0"/>
          <w:caps w:val="0"/>
          <w:color w:val="000000" w:themeColor="text1"/>
          <w:spacing w:val="0"/>
          <w:sz w:val="32"/>
          <w:szCs w:val="32"/>
          <w14:textFill>
            <w14:solidFill>
              <w14:schemeClr w14:val="tx1"/>
            </w14:solidFill>
          </w14:textFill>
        </w:rPr>
        <w:t>动态化信息化管理</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工作</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14:textFill>
            <w14:solidFill>
              <w14:schemeClr w14:val="tx1"/>
            </w14:solidFill>
          </w14:textFill>
        </w:rPr>
        <w:t>持续提升规上企业双重预防体系建设运行质量</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确保</w:t>
      </w:r>
      <w:r>
        <w:rPr>
          <w:rFonts w:hint="eastAsia" w:ascii="仿宋" w:hAnsi="仿宋" w:eastAsia="仿宋" w:cs="仿宋"/>
          <w:i w:val="0"/>
          <w:iCs w:val="0"/>
          <w:caps w:val="0"/>
          <w:color w:val="000000" w:themeColor="text1"/>
          <w:spacing w:val="0"/>
          <w:sz w:val="32"/>
          <w:szCs w:val="32"/>
          <w14:textFill>
            <w14:solidFill>
              <w14:schemeClr w14:val="tx1"/>
            </w14:solidFill>
          </w14:textFill>
        </w:rPr>
        <w:t>“五有”标准达标率达到100%。</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default" w:ascii="仿宋" w:hAnsi="仿宋" w:eastAsia="仿宋" w:cs="仿宋"/>
          <w:kern w:val="2"/>
          <w:sz w:val="32"/>
          <w:szCs w:val="32"/>
          <w:lang w:val="en-US" w:eastAsia="zh-CN" w:bidi="ar-SA"/>
        </w:rPr>
      </w:pPr>
      <w:r>
        <w:rPr>
          <w:rFonts w:hint="eastAsia" w:ascii="楷体" w:hAnsi="楷体" w:eastAsia="楷体" w:cs="楷体"/>
          <w:b/>
          <w:bCs/>
          <w:kern w:val="2"/>
          <w:sz w:val="32"/>
          <w:szCs w:val="32"/>
          <w:lang w:val="en-US" w:eastAsia="zh-CN" w:bidi="ar"/>
        </w:rPr>
        <w:t>（五）集中发力，强化重大事故隐患专项排查整治行动。</w:t>
      </w:r>
      <w:r>
        <w:rPr>
          <w:rFonts w:hint="eastAsia" w:ascii="仿宋" w:hAnsi="仿宋" w:eastAsia="仿宋" w:cs="仿宋"/>
          <w:i w:val="0"/>
          <w:iCs w:val="0"/>
          <w:caps w:val="0"/>
          <w:color w:val="000000" w:themeColor="text1"/>
          <w:spacing w:val="0"/>
          <w:kern w:val="2"/>
          <w:sz w:val="32"/>
          <w:szCs w:val="32"/>
          <w:lang w:val="en-US" w:eastAsia="zh-CN"/>
          <w14:textFill>
            <w14:solidFill>
              <w14:schemeClr w14:val="tx1"/>
            </w14:solidFill>
          </w14:textFill>
        </w:rPr>
        <w:t>5月11日，平顶山市重大事故隐患专项排查整治视频会议结束后，我市立即组织召开续会，贯彻落实会议精神，周密部署重大事故隐患专项排查整治行动,并结合实际提出具体工作要求。市安委会制定印发《舞钢市重大事故隐患专项排查整治2023行动实施方案》，细化明确企业主要负责人、监管部门、属地党政领导“6＋7＋6”项工作任务，按照既定实施步骤和工作要求，紧扣时间节点、工作重点和职责分工，扎实推进全市重大事故隐患专项行动。为有效落实舞钢市重大事故隐患专项排查整治2023行动实施方案的工作，市安委会成立了全市重大事故隐患专项排查整治工作专班，同时组建了7个综合抽查组，对重点时段、重点区域、重点企业专项行动开展情况进行抽查督导。截止目前，共检查企业126家次，发现整改隐患135处，行政罚款5万余元。</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auto"/>
        <w:rPr>
          <w:rFonts w:hint="eastAsia"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 xml:space="preserve">（六）非煤、危化、工贸等重点领域工作稳步推进。                  </w:t>
      </w:r>
    </w:p>
    <w:p>
      <w:pPr>
        <w:keepNext w:val="0"/>
        <w:keepLines w:val="0"/>
        <w:pageBreakBefore w:val="0"/>
        <w:numPr>
          <w:ilvl w:val="0"/>
          <w:numId w:val="0"/>
        </w:numPr>
        <w:kinsoku/>
        <w:overflowPunct/>
        <w:autoSpaceDE/>
        <w:autoSpaceDN/>
        <w:bidi w:val="0"/>
        <w:spacing w:line="540" w:lineRule="exact"/>
        <w:ind w:firstLine="643" w:firstLineChars="200"/>
        <w:textAlignment w:val="auto"/>
        <w:rPr>
          <w:rFonts w:hint="default" w:ascii="仿宋" w:hAnsi="仿宋" w:eastAsia="仿宋" w:cs="仿宋"/>
          <w:kern w:val="0"/>
          <w:sz w:val="32"/>
          <w:szCs w:val="32"/>
          <w:lang w:val="en-US" w:eastAsia="zh-CN" w:bidi="ar"/>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非煤矿山安全：</w:t>
      </w:r>
      <w:r>
        <w:rPr>
          <w:rFonts w:hint="eastAsia" w:ascii="仿宋" w:hAnsi="仿宋" w:eastAsia="仿宋" w:cs="仿宋"/>
          <w:b/>
          <w:bCs/>
          <w:color w:val="auto"/>
          <w:sz w:val="32"/>
          <w:szCs w:val="32"/>
          <w:lang w:val="en-US" w:eastAsia="zh-CN"/>
        </w:rPr>
        <w:t>一是健全制度。</w:t>
      </w:r>
      <w:r>
        <w:rPr>
          <w:rFonts w:hint="eastAsia" w:ascii="仿宋" w:hAnsi="仿宋" w:eastAsia="仿宋" w:cs="仿宋"/>
          <w:color w:val="auto"/>
          <w:sz w:val="32"/>
          <w:szCs w:val="32"/>
          <w:lang w:val="en-US" w:eastAsia="zh-CN"/>
        </w:rPr>
        <w:t>根据国家、省、市文件精神，</w:t>
      </w:r>
      <w:r>
        <w:rPr>
          <w:rFonts w:hint="eastAsia" w:ascii="仿宋" w:hAnsi="仿宋" w:eastAsia="仿宋" w:cs="仿宋"/>
          <w:color w:val="auto"/>
          <w:sz w:val="32"/>
          <w:szCs w:val="32"/>
          <w:lang w:eastAsia="zh-CN"/>
        </w:rPr>
        <w:t>舞钢市</w:t>
      </w:r>
      <w:r>
        <w:rPr>
          <w:rFonts w:hint="eastAsia" w:ascii="仿宋" w:hAnsi="仿宋" w:eastAsia="仿宋" w:cs="仿宋"/>
          <w:color w:val="auto"/>
          <w:sz w:val="32"/>
          <w:szCs w:val="32"/>
        </w:rPr>
        <w:t>安委会办公室研究制定了《</w:t>
      </w:r>
      <w:r>
        <w:rPr>
          <w:rFonts w:hint="eastAsia" w:ascii="仿宋" w:hAnsi="仿宋" w:eastAsia="仿宋" w:cs="仿宋"/>
          <w:color w:val="auto"/>
          <w:sz w:val="32"/>
          <w:szCs w:val="32"/>
          <w:lang w:eastAsia="zh-CN"/>
        </w:rPr>
        <w:t>舞钢市加强非煤矿山安全生产工作方案</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b w:val="0"/>
          <w:bCs/>
          <w:sz w:val="32"/>
          <w:szCs w:val="32"/>
        </w:rPr>
        <w:t>关于</w:t>
      </w:r>
      <w:r>
        <w:rPr>
          <w:rFonts w:hint="eastAsia" w:ascii="仿宋" w:hAnsi="仿宋" w:eastAsia="仿宋" w:cs="仿宋"/>
          <w:b w:val="0"/>
          <w:bCs/>
          <w:sz w:val="32"/>
          <w:szCs w:val="32"/>
          <w:lang w:eastAsia="zh-CN"/>
        </w:rPr>
        <w:t>县级领导联系重点非煤地下矿山包保工作</w:t>
      </w:r>
      <w:r>
        <w:rPr>
          <w:rFonts w:hint="eastAsia" w:ascii="仿宋" w:hAnsi="仿宋" w:eastAsia="仿宋" w:cs="仿宋"/>
          <w:b w:val="0"/>
          <w:bCs/>
          <w:sz w:val="32"/>
          <w:szCs w:val="32"/>
        </w:rPr>
        <w:t>的通知</w:t>
      </w:r>
      <w:r>
        <w:rPr>
          <w:rFonts w:hint="eastAsia" w:ascii="仿宋" w:hAnsi="仿宋" w:eastAsia="仿宋" w:cs="仿宋"/>
          <w:color w:val="auto"/>
          <w:sz w:val="32"/>
          <w:szCs w:val="32"/>
          <w:lang w:eastAsia="zh-CN"/>
        </w:rPr>
        <w:t>》及修订了《</w:t>
      </w:r>
      <w:r>
        <w:rPr>
          <w:rFonts w:hint="eastAsia" w:ascii="仿宋" w:hAnsi="仿宋" w:eastAsia="仿宋" w:cs="仿宋"/>
          <w:spacing w:val="0"/>
          <w:sz w:val="32"/>
          <w:szCs w:val="32"/>
        </w:rPr>
        <w:t>关于</w:t>
      </w:r>
      <w:r>
        <w:rPr>
          <w:rFonts w:hint="eastAsia" w:ascii="仿宋" w:hAnsi="仿宋" w:eastAsia="仿宋" w:cs="仿宋"/>
          <w:spacing w:val="0"/>
          <w:sz w:val="32"/>
          <w:szCs w:val="32"/>
          <w:lang w:eastAsia="zh-CN"/>
        </w:rPr>
        <w:t>做好</w:t>
      </w:r>
      <w:r>
        <w:rPr>
          <w:rFonts w:hint="eastAsia" w:ascii="仿宋" w:hAnsi="仿宋" w:eastAsia="仿宋" w:cs="仿宋"/>
          <w:spacing w:val="0"/>
          <w:sz w:val="32"/>
          <w:szCs w:val="32"/>
        </w:rPr>
        <w:t>尾矿库汛期分包值守</w:t>
      </w:r>
      <w:r>
        <w:rPr>
          <w:rFonts w:hint="eastAsia" w:ascii="仿宋" w:hAnsi="仿宋" w:eastAsia="仿宋" w:cs="仿宋"/>
          <w:spacing w:val="0"/>
          <w:sz w:val="32"/>
          <w:szCs w:val="32"/>
          <w:lang w:eastAsia="zh-CN"/>
        </w:rPr>
        <w:t>工作</w:t>
      </w:r>
      <w:r>
        <w:rPr>
          <w:rFonts w:hint="eastAsia" w:ascii="仿宋" w:hAnsi="仿宋" w:eastAsia="仿宋" w:cs="仿宋"/>
          <w:spacing w:val="0"/>
          <w:sz w:val="32"/>
          <w:szCs w:val="32"/>
        </w:rPr>
        <w:t>的</w:t>
      </w:r>
      <w:r>
        <w:rPr>
          <w:rFonts w:hint="eastAsia" w:ascii="仿宋" w:hAnsi="仿宋" w:eastAsia="仿宋" w:cs="仿宋"/>
          <w:spacing w:val="0"/>
          <w:sz w:val="32"/>
          <w:szCs w:val="32"/>
          <w:lang w:eastAsia="zh-CN"/>
        </w:rPr>
        <w:t>通知</w:t>
      </w:r>
      <w:r>
        <w:rPr>
          <w:rFonts w:hint="eastAsia" w:ascii="仿宋" w:hAnsi="仿宋" w:eastAsia="仿宋" w:cs="仿宋"/>
          <w:color w:val="auto"/>
          <w:sz w:val="32"/>
          <w:szCs w:val="32"/>
          <w:lang w:eastAsia="zh-CN"/>
        </w:rPr>
        <w:t>》，我局制定了《舞钢市非煤矿山安全生产大检查工作实施方案》及《关于印发全市</w:t>
      </w:r>
      <w:r>
        <w:rPr>
          <w:rFonts w:hint="eastAsia" w:ascii="仿宋" w:hAnsi="仿宋" w:eastAsia="仿宋" w:cs="仿宋"/>
          <w:color w:val="auto"/>
          <w:sz w:val="32"/>
          <w:szCs w:val="32"/>
          <w:lang w:val="en-US" w:eastAsia="zh-CN"/>
        </w:rPr>
        <w:t>2023年非煤矿山汛期安全生产专项执法检查工作实施方案</w:t>
      </w:r>
      <w:r>
        <w:rPr>
          <w:rFonts w:hint="eastAsia" w:ascii="仿宋" w:hAnsi="仿宋" w:eastAsia="仿宋" w:cs="仿宋"/>
          <w:color w:val="auto"/>
          <w:sz w:val="32"/>
          <w:szCs w:val="32"/>
          <w:lang w:eastAsia="zh-CN"/>
        </w:rPr>
        <w:t>》，</w:t>
      </w:r>
      <w:r>
        <w:rPr>
          <w:rFonts w:hint="eastAsia" w:ascii="仿宋_GB2312" w:hAnsi="仿宋_GB2312" w:eastAsia="仿宋_GB2312" w:cs="仿宋_GB2312"/>
          <w:sz w:val="32"/>
          <w:szCs w:val="32"/>
          <w:lang w:val="en-US" w:eastAsia="zh-CN"/>
        </w:rPr>
        <w:t>明确职责分工，压实监管责任，强化协同配合，严打违法行为，推动建立矿山安全生产统筹调度机制。</w:t>
      </w:r>
      <w:r>
        <w:rPr>
          <w:rFonts w:hint="eastAsia" w:ascii="仿宋" w:hAnsi="仿宋" w:eastAsia="仿宋" w:cs="仿宋"/>
          <w:b/>
          <w:bCs/>
          <w:sz w:val="32"/>
          <w:szCs w:val="32"/>
          <w:lang w:val="en-US" w:eastAsia="zh-CN"/>
        </w:rPr>
        <w:t>二是执法检查情况。</w:t>
      </w:r>
      <w:r>
        <w:rPr>
          <w:rFonts w:hint="eastAsia" w:ascii="仿宋" w:hAnsi="仿宋" w:eastAsia="仿宋" w:cs="仿宋"/>
          <w:sz w:val="32"/>
          <w:szCs w:val="32"/>
          <w:lang w:val="en-US" w:eastAsia="zh-CN"/>
        </w:rPr>
        <w:t>3月底国家矿山监察局河南分局监察执法五处，对我市非煤矿山进行安全检查，发现安全隐患55项，其中存在6项重大安全隐患，现已整改完毕51项，其中4项隐患申请延期至2023年7月30日前整改完毕。日常检查中立案6起，对中加矿业公司、两个项目部及安全管理负责人进行处罚，共计罚款48.5万元。上半年在安全生产检查中共发现安全隐患156项，下发责令整改16份，截至目前发现问题企业已整改完毕149项，未整改延期7项。</w:t>
      </w:r>
      <w:r>
        <w:rPr>
          <w:rFonts w:hint="eastAsia" w:ascii="仿宋" w:hAnsi="仿宋" w:eastAsia="仿宋" w:cs="仿宋"/>
          <w:b/>
          <w:bCs/>
          <w:sz w:val="32"/>
          <w:szCs w:val="32"/>
          <w:lang w:val="en-US" w:eastAsia="zh-CN"/>
        </w:rPr>
        <w:t>三是</w:t>
      </w:r>
      <w:r>
        <w:rPr>
          <w:rFonts w:hint="eastAsia" w:ascii="仿宋" w:hAnsi="仿宋" w:eastAsia="仿宋" w:cs="仿宋"/>
          <w:b/>
          <w:bCs/>
          <w:spacing w:val="20"/>
          <w:sz w:val="32"/>
          <w:szCs w:val="32"/>
          <w:lang w:val="en-US" w:eastAsia="zh-CN"/>
        </w:rPr>
        <w:t>尾矿库汛期安全。</w:t>
      </w:r>
      <w:r>
        <w:rPr>
          <w:rFonts w:hint="eastAsia" w:ascii="仿宋" w:hAnsi="仿宋" w:eastAsia="仿宋" w:cs="仿宋"/>
          <w:b w:val="0"/>
          <w:bCs w:val="0"/>
          <w:spacing w:val="20"/>
          <w:sz w:val="32"/>
          <w:szCs w:val="32"/>
          <w:lang w:val="en-US" w:eastAsia="zh-CN"/>
        </w:rPr>
        <w:t>市安委办组织应急局、水利局、住建局、自然资源局、生态环境局及庙街乡在汛期来临之前对中加黄沟尾矿库进行了联合执法检查，对查出的问题督促企业落实到位；中加黄沟尾矿库拟定于6月底前进行尾矿库防汛演练。今年上半年参加了舞阳矿业公司罗寺沟尾矿库防汛应急演练，</w:t>
      </w:r>
      <w:r>
        <w:rPr>
          <w:rFonts w:hint="eastAsia" w:ascii="仿宋" w:hAnsi="仿宋" w:eastAsia="仿宋" w:cs="仿宋"/>
          <w:b w:val="0"/>
          <w:bCs w:val="0"/>
          <w:sz w:val="32"/>
          <w:szCs w:val="32"/>
        </w:rPr>
        <w:t>将各项防治措施落实到位</w:t>
      </w:r>
      <w:r>
        <w:rPr>
          <w:rFonts w:hint="eastAsia" w:ascii="仿宋" w:hAnsi="仿宋" w:eastAsia="仿宋" w:cs="仿宋"/>
          <w:b w:val="0"/>
          <w:bCs w:val="0"/>
          <w:sz w:val="32"/>
          <w:szCs w:val="32"/>
          <w:lang w:eastAsia="zh-CN"/>
        </w:rPr>
        <w:t>，</w:t>
      </w:r>
      <w:r>
        <w:rPr>
          <w:rFonts w:hint="eastAsia" w:ascii="仿宋" w:hAnsi="仿宋" w:eastAsia="仿宋" w:cs="仿宋"/>
          <w:sz w:val="32"/>
          <w:szCs w:val="32"/>
        </w:rPr>
        <w:t>扎实做好汛期安全生产工作，确保安全度汛。</w:t>
      </w:r>
      <w:r>
        <w:rPr>
          <w:rFonts w:hint="eastAsia" w:ascii="仿宋" w:hAnsi="仿宋" w:eastAsia="仿宋" w:cs="仿宋"/>
          <w:b/>
          <w:bCs/>
          <w:sz w:val="32"/>
          <w:szCs w:val="32"/>
          <w:lang w:val="en-US" w:eastAsia="zh-CN"/>
        </w:rPr>
        <w:t>四是外包工程检查。</w:t>
      </w:r>
      <w:r>
        <w:rPr>
          <w:rFonts w:hint="eastAsia" w:ascii="仿宋" w:hAnsi="仿宋" w:eastAsia="仿宋" w:cs="仿宋"/>
          <w:sz w:val="32"/>
          <w:szCs w:val="32"/>
          <w:lang w:val="en-US" w:eastAsia="zh-CN"/>
        </w:rPr>
        <w:t>根据《非煤矿山外包工程安全管理暂行办法》规定，联合执法大队人员对全市外来施工单位进行安全生产监督检查。</w:t>
      </w:r>
      <w:r>
        <w:rPr>
          <w:rFonts w:hint="eastAsia" w:ascii="仿宋" w:hAnsi="仿宋" w:eastAsia="仿宋" w:cs="仿宋"/>
          <w:b/>
          <w:bCs/>
          <w:sz w:val="32"/>
          <w:szCs w:val="32"/>
          <w:lang w:val="en-US" w:eastAsia="zh-CN"/>
        </w:rPr>
        <w:t>五是强化重点企业管理。</w:t>
      </w:r>
      <w:r>
        <w:rPr>
          <w:rFonts w:hint="eastAsia" w:ascii="仿宋" w:hAnsi="仿宋" w:eastAsia="仿宋" w:cs="仿宋"/>
          <w:sz w:val="32"/>
          <w:szCs w:val="32"/>
          <w:lang w:val="en-US" w:eastAsia="zh-CN"/>
        </w:rPr>
        <w:t>对中加矿业公司外围铁矿基建情况严格监管，快速推进基建进程；督促中加矿业公司对塌陷区制订专项防范预案并设置隔离网，派专人巡查值守，严防事故发生。</w:t>
      </w:r>
      <w:r>
        <w:rPr>
          <w:rFonts w:hint="eastAsia" w:ascii="仿宋_GB2312" w:hAnsi="仿宋_GB2312" w:eastAsia="仿宋_GB2312" w:cs="仿宋_GB2312"/>
          <w:sz w:val="32"/>
          <w:szCs w:val="32"/>
        </w:rPr>
        <w:t>为深入贯彻落实习近平总书记关于安全生产的重要论述和指示精神，展现智能化矿山建设在应急突发事件中发挥的重要作用，</w:t>
      </w:r>
      <w:r>
        <w:rPr>
          <w:rFonts w:hint="eastAsia" w:ascii="仿宋" w:hAnsi="仿宋" w:eastAsia="仿宋" w:cs="仿宋"/>
          <w:color w:val="000000" w:themeColor="text1"/>
          <w:sz w:val="32"/>
          <w:szCs w:val="32"/>
          <w:lang w:val="en-US" w:eastAsia="zh-CN"/>
          <w14:textFill>
            <w14:solidFill>
              <w14:schemeClr w14:val="tx1"/>
            </w14:solidFill>
          </w14:textFill>
        </w:rPr>
        <w:t>6月28日在舞阳矿业公司开展全国金属非金属地下矿山透水事故应急演练，将</w:t>
      </w:r>
      <w:r>
        <w:rPr>
          <w:rFonts w:eastAsia="仿宋_GB2312"/>
          <w:sz w:val="32"/>
          <w:szCs w:val="32"/>
        </w:rPr>
        <w:t>围绕河南安钢集团舞阳矿业有限责任公司铁山矿地表水和露天矿坑积水通过F3断层与井下-400m中段形成贯通，发生透水事故进行现场演练，共设置智能</w:t>
      </w:r>
      <w:r>
        <w:rPr>
          <w:rFonts w:hint="eastAsia" w:eastAsia="仿宋_GB2312"/>
          <w:sz w:val="32"/>
          <w:szCs w:val="32"/>
        </w:rPr>
        <w:t>监测</w:t>
      </w:r>
      <w:r>
        <w:rPr>
          <w:rFonts w:eastAsia="仿宋_GB2312"/>
          <w:sz w:val="32"/>
          <w:szCs w:val="32"/>
        </w:rPr>
        <w:t>预警、</w:t>
      </w:r>
      <w:r>
        <w:rPr>
          <w:rFonts w:hint="eastAsia" w:eastAsia="仿宋_GB2312"/>
          <w:sz w:val="32"/>
          <w:szCs w:val="32"/>
        </w:rPr>
        <w:t>应急排水处置</w:t>
      </w:r>
      <w:r>
        <w:rPr>
          <w:rFonts w:eastAsia="仿宋_GB2312"/>
          <w:sz w:val="32"/>
          <w:szCs w:val="32"/>
        </w:rPr>
        <w:t>、人员</w:t>
      </w:r>
      <w:r>
        <w:rPr>
          <w:rFonts w:hint="eastAsia" w:eastAsia="仿宋_GB2312"/>
          <w:sz w:val="32"/>
          <w:szCs w:val="32"/>
        </w:rPr>
        <w:t>快速</w:t>
      </w:r>
      <w:r>
        <w:rPr>
          <w:rFonts w:eastAsia="仿宋_GB2312"/>
          <w:sz w:val="32"/>
          <w:szCs w:val="32"/>
        </w:rPr>
        <w:t>有序撤离、平硐口</w:t>
      </w:r>
      <w:r>
        <w:rPr>
          <w:rFonts w:hint="eastAsia" w:eastAsia="仿宋_GB2312"/>
          <w:sz w:val="32"/>
          <w:szCs w:val="32"/>
        </w:rPr>
        <w:t>防淹处置</w:t>
      </w:r>
      <w:r>
        <w:rPr>
          <w:rFonts w:eastAsia="仿宋_GB2312"/>
          <w:sz w:val="32"/>
          <w:szCs w:val="32"/>
        </w:rPr>
        <w:t>、露天坑</w:t>
      </w:r>
      <w:r>
        <w:rPr>
          <w:rFonts w:hint="eastAsia" w:eastAsia="仿宋_GB2312"/>
          <w:sz w:val="32"/>
          <w:szCs w:val="32"/>
        </w:rPr>
        <w:t>底防漏</w:t>
      </w:r>
      <w:r>
        <w:rPr>
          <w:rFonts w:eastAsia="仿宋_GB2312"/>
          <w:sz w:val="32"/>
          <w:szCs w:val="32"/>
        </w:rPr>
        <w:t>处置、搜救被困人员等6个演练科目</w:t>
      </w:r>
      <w:r>
        <w:rPr>
          <w:rFonts w:hint="eastAsia" w:eastAsia="仿宋_GB2312"/>
          <w:sz w:val="32"/>
          <w:szCs w:val="32"/>
          <w:lang w:eastAsia="zh-CN"/>
        </w:rPr>
        <w:t>，</w:t>
      </w:r>
      <w:r>
        <w:rPr>
          <w:rFonts w:hint="eastAsia" w:eastAsia="仿宋_GB2312"/>
          <w:sz w:val="32"/>
          <w:szCs w:val="32"/>
          <w:lang w:val="en-US" w:eastAsia="zh-CN"/>
        </w:rPr>
        <w:t>本次演练将</w:t>
      </w:r>
      <w:r>
        <w:rPr>
          <w:rFonts w:hint="eastAsia" w:eastAsia="仿宋_GB2312"/>
          <w:sz w:val="32"/>
          <w:szCs w:val="32"/>
        </w:rPr>
        <w:t>进一步</w:t>
      </w:r>
      <w:r>
        <w:rPr>
          <w:rFonts w:hint="eastAsia" w:eastAsia="仿宋_GB2312"/>
          <w:sz w:val="32"/>
          <w:szCs w:val="32"/>
          <w:lang w:bidi="ar"/>
        </w:rPr>
        <w:t>锤炼</w:t>
      </w:r>
      <w:r>
        <w:rPr>
          <w:rFonts w:eastAsia="仿宋_GB2312"/>
          <w:sz w:val="32"/>
          <w:szCs w:val="32"/>
          <w:lang w:bidi="ar"/>
        </w:rPr>
        <w:t>救援队伍快速反应、协同作战</w:t>
      </w:r>
      <w:r>
        <w:rPr>
          <w:rFonts w:hint="eastAsia" w:eastAsia="仿宋_GB2312"/>
          <w:sz w:val="32"/>
          <w:szCs w:val="32"/>
          <w:lang w:bidi="ar"/>
        </w:rPr>
        <w:t>等</w:t>
      </w:r>
      <w:r>
        <w:rPr>
          <w:rFonts w:eastAsia="仿宋_GB2312"/>
          <w:sz w:val="32"/>
          <w:szCs w:val="32"/>
          <w:lang w:bidi="ar"/>
        </w:rPr>
        <w:t>综合实战能力</w:t>
      </w:r>
      <w:r>
        <w:rPr>
          <w:rFonts w:hint="eastAsia" w:eastAsia="仿宋_GB2312"/>
          <w:sz w:val="32"/>
          <w:szCs w:val="32"/>
          <w:lang w:eastAsia="zh-CN" w:bidi="ar"/>
        </w:rPr>
        <w:t>，</w:t>
      </w:r>
      <w:r>
        <w:rPr>
          <w:rFonts w:hint="eastAsia" w:eastAsia="仿宋_GB2312"/>
          <w:sz w:val="32"/>
          <w:szCs w:val="32"/>
          <w:lang w:val="en-US" w:eastAsia="zh-CN"/>
        </w:rPr>
        <w:t>进一步</w:t>
      </w:r>
      <w:r>
        <w:rPr>
          <w:rFonts w:hint="eastAsia" w:ascii="仿宋_GB2312" w:hAnsi="仿宋_GB2312" w:eastAsia="仿宋_GB2312" w:cs="仿宋_GB2312"/>
          <w:sz w:val="32"/>
          <w:szCs w:val="32"/>
        </w:rPr>
        <w:t>提升</w:t>
      </w:r>
      <w:r>
        <w:rPr>
          <w:rFonts w:hint="eastAsia" w:ascii="仿宋_GB2312" w:hAnsi="仿宋_GB2312" w:eastAsia="仿宋_GB2312" w:cs="仿宋_GB2312"/>
          <w:sz w:val="32"/>
          <w:szCs w:val="32"/>
          <w:lang w:val="en-US" w:eastAsia="zh-CN"/>
        </w:rPr>
        <w:t>我市</w:t>
      </w:r>
      <w:r>
        <w:rPr>
          <w:rFonts w:hint="eastAsia" w:ascii="仿宋_GB2312" w:hAnsi="仿宋_GB2312" w:eastAsia="仿宋_GB2312" w:cs="仿宋_GB2312"/>
          <w:sz w:val="32"/>
          <w:szCs w:val="32"/>
        </w:rPr>
        <w:t>非煤矿山综合应急处置能力</w:t>
      </w:r>
      <w:r>
        <w:rPr>
          <w:rFonts w:eastAsia="仿宋_GB2312"/>
          <w:sz w:val="32"/>
          <w:szCs w:val="32"/>
        </w:rPr>
        <w:t>。</w:t>
      </w:r>
      <w:r>
        <w:rPr>
          <w:rFonts w:hint="eastAsia" w:ascii="仿宋_GB2312" w:hAnsi="仿宋_GB2312" w:eastAsia="仿宋_GB2312" w:cs="仿宋_GB2312"/>
          <w:b/>
          <w:bCs/>
          <w:kern w:val="2"/>
          <w:sz w:val="32"/>
          <w:szCs w:val="32"/>
          <w:lang w:val="en-US" w:eastAsia="zh-CN" w:bidi="ar"/>
        </w:rPr>
        <w:t>危险化学品安全：</w:t>
      </w:r>
      <w:r>
        <w:rPr>
          <w:rFonts w:hint="eastAsia" w:ascii="仿宋" w:hAnsi="仿宋" w:eastAsia="仿宋" w:cs="仿宋"/>
          <w:b/>
          <w:bCs/>
          <w:kern w:val="0"/>
          <w:sz w:val="32"/>
          <w:szCs w:val="32"/>
          <w:lang w:val="en-US" w:eastAsia="zh-CN" w:bidi="ar"/>
        </w:rPr>
        <w:t>一是</w:t>
      </w:r>
      <w:r>
        <w:rPr>
          <w:rFonts w:hint="eastAsia" w:ascii="仿宋" w:hAnsi="仿宋" w:eastAsia="仿宋" w:cs="仿宋"/>
          <w:kern w:val="0"/>
          <w:sz w:val="32"/>
          <w:szCs w:val="32"/>
          <w:lang w:val="en-US" w:eastAsia="zh-CN" w:bidi="ar"/>
        </w:rPr>
        <w:t>受理《危险化学品经营许可证》等行政许可事项。今年上半年受理危险化学品经营许可证延期换证5件，应急预案备案登记3件，均已办结。根据应急管理部等十部门联合发布2022年第8号公告，要求将《危险化学品目录（2015版》中“1674柴油［闭杯闪点≤60℃]”调整为“1674柴油”。我局组织有关人员指导全市民营加油站准备变更相关材料，并协助企业通过政务服务网上传，3月底，全市19家民营加油站已全部完成变更。</w:t>
      </w:r>
      <w:r>
        <w:rPr>
          <w:rFonts w:hint="eastAsia" w:ascii="仿宋" w:hAnsi="仿宋" w:eastAsia="仿宋" w:cs="仿宋"/>
          <w:b/>
          <w:bCs/>
          <w:kern w:val="0"/>
          <w:sz w:val="32"/>
          <w:szCs w:val="32"/>
          <w:lang w:val="en-US" w:eastAsia="zh-CN" w:bidi="ar"/>
        </w:rPr>
        <w:t>二是</w:t>
      </w:r>
      <w:r>
        <w:rPr>
          <w:rFonts w:hint="eastAsia" w:ascii="仿宋" w:hAnsi="仿宋" w:eastAsia="仿宋" w:cs="仿宋"/>
          <w:kern w:val="0"/>
          <w:sz w:val="32"/>
          <w:szCs w:val="32"/>
          <w:lang w:val="en-US" w:eastAsia="zh-CN" w:bidi="ar"/>
        </w:rPr>
        <w:t>开展烟花爆竹“打非”工作。根据省安委办《关于开展烟花爆竹“打非”专项行动的通知》（豫安委办〔2022〕130号）精神，坚持属地负责，落实网格化管控措施，持续依法严厉打击非法储存、销售烟花爆竹行为，共出动执法人员110余人次，检查超市、批发部等场所256家次，取缔非法储存场所11个，查获非法烟花爆竹产品378箱，行政拘留12人次，2月2日，联合市公安局治安大队对查获的非法烟花爆竹进行集中销毁。</w:t>
      </w:r>
      <w:r>
        <w:rPr>
          <w:rFonts w:hint="eastAsia" w:ascii="仿宋" w:hAnsi="仿宋" w:eastAsia="仿宋" w:cs="仿宋"/>
          <w:b/>
          <w:bCs/>
          <w:kern w:val="0"/>
          <w:sz w:val="32"/>
          <w:szCs w:val="32"/>
          <w:lang w:val="en-US" w:eastAsia="zh-CN" w:bidi="ar"/>
        </w:rPr>
        <w:t>三是</w:t>
      </w:r>
      <w:r>
        <w:rPr>
          <w:rFonts w:hint="eastAsia" w:ascii="仿宋" w:hAnsi="仿宋" w:eastAsia="仿宋" w:cs="仿宋"/>
          <w:kern w:val="0"/>
          <w:sz w:val="32"/>
          <w:szCs w:val="32"/>
          <w:lang w:val="en-US" w:eastAsia="zh-CN" w:bidi="ar"/>
        </w:rPr>
        <w:t>组织开展安全教育培训。2月份、5月份，组织全市危险化学品企业开展集中培训，通过开展培训活动，进一步推动危险化学品安全集中攻坚行动扎实开展。4月至6月份，分期组织全市危险化学品经营单位主要负责人、安全生产管理人员参加平顶山市安全生产知识和管理能力培训班。</w:t>
      </w:r>
      <w:r>
        <w:rPr>
          <w:rFonts w:hint="eastAsia" w:ascii="仿宋" w:hAnsi="仿宋" w:eastAsia="仿宋" w:cs="仿宋"/>
          <w:b/>
          <w:bCs/>
          <w:kern w:val="0"/>
          <w:sz w:val="32"/>
          <w:szCs w:val="32"/>
          <w:lang w:val="en-US" w:eastAsia="zh-CN" w:bidi="ar"/>
        </w:rPr>
        <w:t>四是</w:t>
      </w:r>
      <w:r>
        <w:rPr>
          <w:rFonts w:hint="eastAsia" w:ascii="仿宋" w:hAnsi="仿宋" w:eastAsia="仿宋" w:cs="仿宋"/>
          <w:kern w:val="0"/>
          <w:sz w:val="32"/>
          <w:szCs w:val="32"/>
          <w:lang w:val="en-US" w:eastAsia="zh-CN" w:bidi="ar"/>
        </w:rPr>
        <w:t>开展危化行业春季安全生产攻坚行动。制定并下发《</w:t>
      </w:r>
      <w:r>
        <w:rPr>
          <w:rFonts w:hint="eastAsia" w:ascii="仿宋" w:hAnsi="仿宋" w:eastAsia="仿宋" w:cs="仿宋"/>
          <w:kern w:val="0"/>
          <w:sz w:val="32"/>
          <w:szCs w:val="32"/>
          <w:lang w:val="en" w:eastAsia="zh-CN" w:bidi="ar"/>
        </w:rPr>
        <w:t>舞钢市应急管理局关于开展春季危险化学品行业安全生产攻坚行动的通知》，</w:t>
      </w:r>
      <w:r>
        <w:rPr>
          <w:rFonts w:hint="eastAsia" w:ascii="仿宋" w:hAnsi="仿宋" w:eastAsia="仿宋" w:cs="仿宋"/>
          <w:kern w:val="0"/>
          <w:sz w:val="32"/>
          <w:szCs w:val="32"/>
          <w:lang w:val="en-US" w:eastAsia="zh-CN" w:bidi="ar"/>
        </w:rPr>
        <w:t>把攻坚行动和全国“两会”、“清明”“五一”期间安全生产检查结合起来，做到统筹安排，全面推进。企业自查发现各类一般隐患82项，完成整改82项；监督检查发现隐患23条，已全部整改完毕。</w:t>
      </w:r>
      <w:r>
        <w:rPr>
          <w:rFonts w:hint="eastAsia" w:ascii="仿宋" w:hAnsi="仿宋" w:eastAsia="仿宋" w:cs="仿宋"/>
          <w:b/>
          <w:bCs/>
          <w:kern w:val="0"/>
          <w:sz w:val="32"/>
          <w:szCs w:val="32"/>
          <w:lang w:val="en-US" w:eastAsia="zh-CN" w:bidi="ar"/>
        </w:rPr>
        <w:t>五是</w:t>
      </w:r>
      <w:r>
        <w:rPr>
          <w:rFonts w:hint="eastAsia" w:ascii="仿宋" w:hAnsi="仿宋" w:eastAsia="仿宋" w:cs="仿宋"/>
          <w:kern w:val="0"/>
          <w:sz w:val="32"/>
          <w:szCs w:val="32"/>
          <w:lang w:val="en-US" w:eastAsia="zh-CN" w:bidi="ar"/>
        </w:rPr>
        <w:t>印发2023年危险化学品安全监管工作要点和深化化工产业转移安全专项整治等6个工作方案。继续以“一防三提升”为着力点，狠抓企业主体责任落实，夯实安全生产基层基础，不断提高安全管理系统化、精准化、智能化水平，坚决防范危险化学品事故。</w:t>
      </w:r>
      <w:r>
        <w:rPr>
          <w:rFonts w:hint="eastAsia" w:ascii="仿宋" w:hAnsi="仿宋" w:eastAsia="仿宋" w:cs="仿宋"/>
          <w:b/>
          <w:bCs/>
          <w:kern w:val="0"/>
          <w:sz w:val="32"/>
          <w:szCs w:val="32"/>
          <w:lang w:val="en-US" w:eastAsia="zh-CN" w:bidi="ar"/>
        </w:rPr>
        <w:t>六是</w:t>
      </w:r>
      <w:r>
        <w:rPr>
          <w:rFonts w:hint="eastAsia" w:ascii="仿宋" w:hAnsi="仿宋" w:eastAsia="仿宋" w:cs="仿宋"/>
          <w:kern w:val="0"/>
          <w:sz w:val="32"/>
          <w:szCs w:val="32"/>
          <w:lang w:val="en-US" w:eastAsia="zh-CN" w:bidi="ar"/>
        </w:rPr>
        <w:t>印发《舞钢市危险化学品重大事故隐患专项排查整治2023行动实施方案的通知》，以实施“夯基提能”工程为抓手，采取“领导+专家”监督检查方式，建立清单管理、整改销号、定期调度、督导考核等工作机制，推动企业主要负责人树牢安全发展理念、企业主体责任落实明显加强、排查整改重大事故隐患的质量明显提高，重大事故隐患得到系统治理，重大安全风险得到有效管控，危险化学品安全生产形势稳定好转。</w:t>
      </w:r>
      <w:r>
        <w:rPr>
          <w:rFonts w:hint="eastAsia" w:ascii="仿宋" w:hAnsi="仿宋" w:eastAsia="仿宋" w:cs="仿宋"/>
          <w:b/>
          <w:bCs/>
          <w:kern w:val="0"/>
          <w:sz w:val="32"/>
          <w:szCs w:val="32"/>
          <w:lang w:val="en-US" w:eastAsia="zh-CN" w:bidi="ar"/>
        </w:rPr>
        <w:t>工贸安全：</w:t>
      </w:r>
      <w:r>
        <w:rPr>
          <w:rFonts w:hint="eastAsia" w:ascii="仿宋" w:hAnsi="仿宋" w:eastAsia="仿宋" w:cs="仿宋"/>
          <w:kern w:val="0"/>
          <w:sz w:val="32"/>
          <w:szCs w:val="32"/>
          <w:lang w:val="en-US" w:eastAsia="zh-CN" w:bidi="ar"/>
        </w:rPr>
        <w:t>今年上半年全市在生产的工贸企业共计88家，其中规模以上企业28家，列入执法计划28家，目前执法计划内任务已全部覆盖一次。</w:t>
      </w:r>
      <w:r>
        <w:rPr>
          <w:rFonts w:hint="eastAsia" w:ascii="仿宋" w:hAnsi="仿宋" w:eastAsia="仿宋" w:cs="仿宋"/>
          <w:b/>
          <w:bCs/>
          <w:kern w:val="0"/>
          <w:sz w:val="32"/>
          <w:szCs w:val="32"/>
          <w:lang w:val="en-US" w:eastAsia="zh-CN" w:bidi="ar"/>
        </w:rPr>
        <w:t>一是</w:t>
      </w:r>
      <w:r>
        <w:rPr>
          <w:rFonts w:hint="eastAsia" w:ascii="仿宋" w:hAnsi="仿宋" w:eastAsia="仿宋" w:cs="仿宋"/>
          <w:kern w:val="0"/>
          <w:sz w:val="32"/>
          <w:szCs w:val="32"/>
          <w:lang w:val="en-US" w:eastAsia="zh-CN" w:bidi="ar"/>
        </w:rPr>
        <w:t>按照上级要求开展了春季安全大检查、特种作业操作证专项检查和重大事故隐患专项整治活动，先后下发《舞钢市应急管理局关于开展工贸行业春季安全生产大检查活动的通知》、《特种作业操作证专项执法检查的通知》、《舞钢市安全生产委员会办公室关于印发舞钢市工贸行业重大事故隐患专项排查整治2023行动实施方案的通知》，并分别召开动员部署会，要求企业按照文件要求，通过自查自改、部门抽查、属地监督、县区间异地执法检查等形式，强化企业主要负责人的安全责任意识，提高安全管理水平。</w:t>
      </w:r>
      <w:r>
        <w:rPr>
          <w:rFonts w:hint="eastAsia" w:ascii="仿宋" w:hAnsi="仿宋" w:eastAsia="仿宋" w:cs="仿宋"/>
          <w:b/>
          <w:bCs/>
          <w:kern w:val="0"/>
          <w:sz w:val="32"/>
          <w:szCs w:val="32"/>
          <w:lang w:val="en-US" w:eastAsia="zh-CN" w:bidi="ar"/>
        </w:rPr>
        <w:t>二是</w:t>
      </w:r>
      <w:r>
        <w:rPr>
          <w:rFonts w:hint="eastAsia" w:ascii="仿宋" w:hAnsi="仿宋" w:eastAsia="仿宋" w:cs="仿宋"/>
          <w:kern w:val="0"/>
          <w:sz w:val="32"/>
          <w:szCs w:val="32"/>
          <w:lang w:val="en-US" w:eastAsia="zh-CN" w:bidi="ar"/>
        </w:rPr>
        <w:t>进一步强化教育培训。通过组织安全管理培训会、发放宣传资料法律汇编手册、召开警示教育大会、开展普法宣传学习等，让企业主要负责人及安全管理人员熟知安全生产方面法律法规，掌握安全生产管理技能。2023年上半年共组织企业教育培训4次，警示教育2次，普法宣传1次，共宣传教育300余人次，其中，5月26日邀请平顶山市安全生产专家到舞钢召开工贸企业安全生产管理能力提升培训班，市政府党组成员、市安委会专职副主任常振强出席主持会议，参加培训的有15个乡镇街道办分管安全同志、应急办同志，31个市安委会成员单位的分管安全生产同志，全市68家工贸企业的主要负责人等。会上传达学习了《舞钢市工贸行业重大事故隐患专项排查整2023行动实施方案》，随后平顶山市安全专家对参会人员进行安全管理能力教育培训，在全市范围内营造培应急、讲安全的良好氛围。上半年来我市非煤矿山、危化、工贸企业内部共开展安全警示教育</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114次</w:t>
      </w:r>
      <w:r>
        <w:rPr>
          <w:rFonts w:hint="eastAsia" w:ascii="仿宋" w:hAnsi="仿宋" w:eastAsia="仿宋" w:cs="仿宋"/>
          <w:kern w:val="0"/>
          <w:sz w:val="32"/>
          <w:szCs w:val="32"/>
          <w:lang w:val="en-US" w:eastAsia="zh-CN" w:bidi="ar"/>
        </w:rPr>
        <w:t>；</w:t>
      </w:r>
      <w:r>
        <w:rPr>
          <w:rFonts w:hint="eastAsia" w:ascii="仿宋" w:hAnsi="仿宋" w:eastAsia="仿宋" w:cs="仿宋"/>
          <w:b/>
          <w:bCs/>
          <w:kern w:val="0"/>
          <w:sz w:val="32"/>
          <w:szCs w:val="32"/>
          <w:lang w:val="en-US" w:eastAsia="zh-CN" w:bidi="ar"/>
        </w:rPr>
        <w:t>三是</w:t>
      </w:r>
      <w:r>
        <w:rPr>
          <w:rFonts w:hint="eastAsia" w:ascii="仿宋" w:hAnsi="仿宋" w:eastAsia="仿宋" w:cs="仿宋"/>
          <w:kern w:val="0"/>
          <w:sz w:val="32"/>
          <w:szCs w:val="32"/>
          <w:lang w:val="en-US" w:eastAsia="zh-CN" w:bidi="ar"/>
        </w:rPr>
        <w:t>帮扶指导。在各专项活动企业自查自纠问题隐患的基础上，依托执法检查计划和各项专项行动安排部署，对部分技术力量薄弱、问题突出的企业，提供针对性技术指导，聘请安全专家对重点企业上门服务，上半年共聘请专家指导服务5次，帮助企业解决各种难点，并跟踪指导消除隐患；</w:t>
      </w:r>
      <w:r>
        <w:rPr>
          <w:rFonts w:hint="eastAsia" w:ascii="仿宋" w:hAnsi="仿宋" w:eastAsia="仿宋" w:cs="仿宋"/>
          <w:b/>
          <w:bCs/>
          <w:kern w:val="0"/>
          <w:sz w:val="32"/>
          <w:szCs w:val="32"/>
          <w:lang w:val="en-US" w:eastAsia="zh-CN" w:bidi="ar"/>
        </w:rPr>
        <w:t>四是</w:t>
      </w:r>
      <w:r>
        <w:rPr>
          <w:rFonts w:hint="eastAsia" w:ascii="仿宋" w:hAnsi="仿宋" w:eastAsia="仿宋" w:cs="仿宋"/>
          <w:kern w:val="0"/>
          <w:sz w:val="32"/>
          <w:szCs w:val="32"/>
          <w:lang w:val="en-US" w:eastAsia="zh-CN" w:bidi="ar"/>
        </w:rPr>
        <w:t>完成上半年执法计划检查任务。截至目前，上半年按计划已完成28家规上企业监督检查工作，排查治理各类隐患75条，立案处罚1起，罚款1万元。</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auto"/>
        <w:rPr>
          <w:rFonts w:hint="eastAsia"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（七）切实加大执法检查力度</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仿宋" w:hAnsi="仿宋" w:eastAsia="仿宋" w:cs="仿宋"/>
          <w:kern w:val="0"/>
          <w:sz w:val="32"/>
          <w:szCs w:val="32"/>
          <w:lang w:val="en-US" w:eastAsia="zh-CN" w:bidi="ar"/>
        </w:rPr>
      </w:pPr>
      <w:r>
        <w:rPr>
          <w:rFonts w:hint="default" w:ascii="仿宋" w:hAnsi="仿宋" w:eastAsia="仿宋" w:cs="仿宋"/>
          <w:sz w:val="32"/>
          <w:szCs w:val="32"/>
          <w:lang w:val="en-US" w:eastAsia="zh-CN"/>
        </w:rPr>
        <w:t>为加大安全生产执法检查力度，规范执法检查行为，增强执法检查的计划性、针对性、有效性，促进执法人员依法履行职责，落实行政执法检查责任，我</w:t>
      </w:r>
      <w:r>
        <w:rPr>
          <w:rFonts w:hint="eastAsia" w:ascii="仿宋" w:hAnsi="仿宋" w:eastAsia="仿宋" w:cs="仿宋"/>
          <w:sz w:val="32"/>
          <w:szCs w:val="32"/>
          <w:lang w:val="en-US" w:eastAsia="zh-CN"/>
        </w:rPr>
        <w:t>局</w:t>
      </w:r>
      <w:r>
        <w:rPr>
          <w:rFonts w:hint="default" w:ascii="仿宋" w:hAnsi="仿宋" w:eastAsia="仿宋" w:cs="仿宋"/>
          <w:sz w:val="32"/>
          <w:szCs w:val="32"/>
          <w:lang w:val="en-US" w:eastAsia="zh-CN"/>
        </w:rPr>
        <w:t>制订了《</w:t>
      </w:r>
      <w:r>
        <w:rPr>
          <w:rFonts w:hint="eastAsia" w:ascii="仿宋" w:hAnsi="仿宋" w:eastAsia="仿宋" w:cs="仿宋"/>
          <w:sz w:val="32"/>
          <w:szCs w:val="32"/>
          <w:lang w:val="en-US" w:eastAsia="zh-CN"/>
        </w:rPr>
        <w:t>关于实施2022年度安全生产监督检查工作计划的请示</w:t>
      </w:r>
      <w:r>
        <w:rPr>
          <w:rFonts w:hint="default" w:ascii="仿宋" w:hAnsi="仿宋" w:eastAsia="仿宋" w:cs="仿宋"/>
          <w:sz w:val="32"/>
          <w:szCs w:val="32"/>
          <w:lang w:val="en-US" w:eastAsia="zh-CN"/>
        </w:rPr>
        <w:t>》，上报局领导核准后，报请市政府批准后实施，在全市范围内推行计划执法工作，严格按照原国家安监总局24号令规定的二十项内容进行执法检查。</w:t>
      </w:r>
      <w:r>
        <w:rPr>
          <w:rFonts w:hint="eastAsia" w:ascii="仿宋" w:hAnsi="仿宋" w:eastAsia="仿宋" w:cs="仿宋"/>
          <w:sz w:val="32"/>
          <w:szCs w:val="32"/>
          <w:lang w:val="en-US" w:eastAsia="zh-CN"/>
        </w:rPr>
        <w:t>执法</w:t>
      </w:r>
      <w:r>
        <w:rPr>
          <w:rFonts w:hint="default" w:ascii="仿宋" w:hAnsi="仿宋" w:eastAsia="仿宋" w:cs="仿宋"/>
          <w:sz w:val="32"/>
          <w:szCs w:val="32"/>
          <w:lang w:val="en-US" w:eastAsia="zh-CN"/>
        </w:rPr>
        <w:t>大队对列入计划的企业进行</w:t>
      </w:r>
      <w:r>
        <w:rPr>
          <w:rFonts w:hint="eastAsia" w:ascii="仿宋" w:hAnsi="仿宋" w:eastAsia="仿宋" w:cs="仿宋"/>
          <w:sz w:val="32"/>
          <w:szCs w:val="32"/>
          <w:lang w:val="en-US" w:eastAsia="zh-CN"/>
        </w:rPr>
        <w:t>分行业</w:t>
      </w:r>
      <w:r>
        <w:rPr>
          <w:rFonts w:hint="default" w:ascii="仿宋" w:hAnsi="仿宋" w:eastAsia="仿宋" w:cs="仿宋"/>
          <w:sz w:val="32"/>
          <w:szCs w:val="32"/>
          <w:lang w:val="en-US" w:eastAsia="zh-CN"/>
        </w:rPr>
        <w:t>抽检，</w:t>
      </w:r>
      <w:r>
        <w:rPr>
          <w:rFonts w:hint="eastAsia" w:ascii="仿宋" w:hAnsi="仿宋" w:eastAsia="仿宋" w:cs="仿宋"/>
          <w:sz w:val="32"/>
          <w:szCs w:val="32"/>
          <w:lang w:val="en-US" w:eastAsia="zh-CN"/>
        </w:rPr>
        <w:t>采取</w:t>
      </w:r>
      <w:r>
        <w:rPr>
          <w:rFonts w:hint="default" w:ascii="仿宋" w:hAnsi="仿宋" w:eastAsia="仿宋" w:cs="仿宋"/>
          <w:sz w:val="32"/>
          <w:szCs w:val="32"/>
          <w:lang w:val="en-US" w:eastAsia="zh-CN"/>
        </w:rPr>
        <w:t>直接执法和联合监管科室的方式进行了执法</w:t>
      </w:r>
      <w:r>
        <w:rPr>
          <w:rFonts w:hint="eastAsia" w:ascii="仿宋" w:hAnsi="仿宋" w:eastAsia="仿宋" w:cs="仿宋"/>
          <w:sz w:val="32"/>
          <w:szCs w:val="32"/>
          <w:lang w:val="en-US" w:eastAsia="zh-CN"/>
        </w:rPr>
        <w:t>监察</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上半年累计检查企业16家次，排查隐患42项，均已下发或联合下发《责令改正指令书》。对下发了《责令改正指令书》的企业，到达限令整改期限后，再组织复查，做到隐患不除不放过，指导企业整改，并且对企业首查不罚，为企业做好优质服务。</w:t>
      </w:r>
      <w:r>
        <w:rPr>
          <w:rFonts w:hint="default" w:ascii="仿宋" w:hAnsi="仿宋" w:eastAsia="仿宋" w:cs="仿宋"/>
          <w:sz w:val="32"/>
          <w:szCs w:val="32"/>
          <w:lang w:val="en-US" w:eastAsia="zh-CN"/>
        </w:rPr>
        <w:t>执法检查和接各类案件线索，共计立案和联合立案8起，行政处罚52万元</w:t>
      </w:r>
      <w:r>
        <w:rPr>
          <w:rFonts w:hint="eastAsia" w:ascii="仿宋" w:hAnsi="仿宋" w:eastAsia="仿宋" w:cs="仿宋"/>
          <w:sz w:val="32"/>
          <w:szCs w:val="32"/>
          <w:lang w:val="en-US" w:eastAsia="zh-CN"/>
        </w:rPr>
        <w:t>，目前已收缴罚款3.5万元，剩余48.5万元正在收缴中</w:t>
      </w:r>
      <w:r>
        <w:rPr>
          <w:rFonts w:hint="default"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auto"/>
        <w:rPr>
          <w:rFonts w:hint="eastAsia" w:ascii="仿宋" w:hAnsi="仿宋" w:eastAsia="仿宋" w:cs="仿宋"/>
          <w:sz w:val="32"/>
          <w:szCs w:val="32"/>
          <w:u w:val="none"/>
          <w:lang w:val="en-US" w:eastAsia="zh-CN"/>
        </w:rPr>
      </w:pPr>
      <w:r>
        <w:rPr>
          <w:rFonts w:hint="eastAsia" w:ascii="楷体" w:hAnsi="楷体" w:eastAsia="楷体" w:cs="楷体"/>
          <w:b/>
          <w:bCs/>
          <w:kern w:val="2"/>
          <w:sz w:val="32"/>
          <w:szCs w:val="32"/>
          <w:lang w:val="en-US" w:eastAsia="zh-CN" w:bidi="ar"/>
        </w:rPr>
        <w:t>（八)狠抓宣教培训，构建齐抓共管安全氛围。</w:t>
      </w:r>
      <w:r>
        <w:rPr>
          <w:rFonts w:hint="eastAsia" w:ascii="仿宋" w:hAnsi="仿宋" w:eastAsia="仿宋" w:cs="仿宋"/>
          <w:color w:val="auto"/>
          <w:kern w:val="0"/>
          <w:sz w:val="32"/>
          <w:szCs w:val="32"/>
          <w:lang w:val="en-US" w:eastAsia="zh-CN" w:bidi="ar"/>
        </w:rPr>
        <w:t>今年5月12日是第15个全国防灾减灾日，主题是“防范灾害风险，护航高质量发展”。舞钢市减灾委员会办公室下发了《关于做好2023年全国防灾减灾日有关工作的通知》，各乡（镇）、街道办、减灾委各成员单位、各企业结合自身实际，广泛开展了防灾减灾宣传活动，为群众发放“防灾减灾”宣传手册和灾难应急措施宣传单，同时还向群众耐心地讲解防煤气、交通安全、急救、地震、用电安全、风灾、溺水、火灾等“防灾减灾”的相关知识，提醒群众关注和规避身边的风险。全市累计发放宣传资料1100余张（份）、张贴宣传海报60余张，悬挂防灾减灾宣传标语143幅，制作宣传版面78块，并通过电子屏播放防灾减灾宣传标语1200余条。</w:t>
      </w:r>
      <w:r>
        <w:rPr>
          <w:rFonts w:hint="eastAsia" w:ascii="仿宋" w:hAnsi="仿宋" w:eastAsia="仿宋" w:cs="仿宋"/>
          <w:sz w:val="32"/>
          <w:szCs w:val="32"/>
          <w:u w:val="none"/>
          <w:lang w:val="en-US" w:eastAsia="zh-CN"/>
        </w:rPr>
        <w:t>今年6月是第22个全国“安全生产月”，主题是“人人讲安全，个个会应急”，为加强全市安全生产宣传教育工作，切实推动安全生产责任落实，防范化解安全风险隐患、传播安全知识，提升应急能力水平，我局印发《应急管理局“安全生产月”宣传指导工作任务人员分组的通知》部署开展分组分村（社区）到人，深入村（社区）广泛进行灾害风险点普查、防火防汛救灾、安全生产等相关工作的宣传指导工作；市安委办精心组织开展6月份的“安全生产月”活动，大力开展《安全生产法》、《河南省安全生产条例》、《生产安全事故应急管理条例》、《中华人民共和国突发事件应对法》、《河南省安全生产风险管控与隐患治理办法》、《建设项目安全设施“三同时”监督管理办法》等法律法规的宣传贯彻，进一步促使企业积极落实安全生产主体责任，为安全生产营造良好的宣传氛围。</w:t>
      </w:r>
    </w:p>
    <w:p>
      <w:pPr>
        <w:pStyle w:val="15"/>
        <w:keepNext w:val="0"/>
        <w:keepLines w:val="0"/>
        <w:pageBreakBefore w:val="0"/>
        <w:kinsoku/>
        <w:overflowPunct/>
        <w:autoSpaceDE/>
        <w:autoSpaceDN/>
        <w:bidi w:val="0"/>
        <w:spacing w:line="540" w:lineRule="exact"/>
        <w:ind w:firstLine="643"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bCs/>
          <w:kern w:val="2"/>
          <w:sz w:val="32"/>
          <w:szCs w:val="32"/>
          <w:lang w:val="en-US" w:eastAsia="zh-CN" w:bidi="ar"/>
        </w:rPr>
        <w:t>（九）全力做好改革完善应急管理体系和能力建设工作。</w:t>
      </w:r>
      <w:r>
        <w:rPr>
          <w:rFonts w:hint="eastAsia" w:ascii="仿宋" w:hAnsi="仿宋" w:eastAsia="仿宋" w:cs="仿宋"/>
          <w:sz w:val="32"/>
          <w:szCs w:val="32"/>
          <w:lang w:val="en-US" w:eastAsia="zh-CN"/>
        </w:rPr>
        <w:t>省、平顶山市政府先后印发《关于改革完善应急管理体系的通知》，提出了明确的工作目标以及主要任务和保障措施。为加强领导，形成合力，舞钢</w:t>
      </w:r>
      <w:r>
        <w:rPr>
          <w:rFonts w:hint="eastAsia" w:ascii="仿宋" w:hAnsi="仿宋" w:eastAsia="仿宋" w:cs="仿宋"/>
          <w:spacing w:val="0"/>
          <w:kern w:val="0"/>
          <w:sz w:val="32"/>
          <w:szCs w:val="32"/>
          <w:lang w:val="en-US" w:eastAsia="zh-CN"/>
        </w:rPr>
        <w:t>市政府印发了《舞钢市人民政府关于改革完善应急管理体系的通知》（舞政〔2019〕12 号）。成立了舞钢市人民政府应急救援总指挥部，下设防汛抗旱、生态环境、社会安全等共11个专项应急指挥部。</w:t>
      </w:r>
      <w:r>
        <w:rPr>
          <w:rFonts w:hint="eastAsia" w:ascii="仿宋" w:hAnsi="仿宋" w:eastAsia="仿宋" w:cs="仿宋"/>
          <w:sz w:val="32"/>
          <w:szCs w:val="32"/>
          <w:lang w:val="en-US" w:eastAsia="zh-CN"/>
        </w:rPr>
        <w:t>各乡（镇、街道）、景区、加油站、防汛、燃气、尾矿库等重点单位、重点企业都组建自己的应急队伍，并按照预案，制定计划，搞好应急演练</w:t>
      </w:r>
      <w:r>
        <w:rPr>
          <w:rFonts w:hint="eastAsia" w:ascii="仿宋" w:hAnsi="仿宋" w:eastAsia="仿宋" w:cs="仿宋"/>
          <w:sz w:val="32"/>
          <w:szCs w:val="32"/>
          <w:u w:val="none"/>
          <w:lang w:val="en-US" w:eastAsia="zh-CN"/>
        </w:rPr>
        <w:t>。</w:t>
      </w:r>
      <w:r>
        <w:rPr>
          <w:rFonts w:hint="eastAsia" w:ascii="仿宋" w:hAnsi="仿宋" w:eastAsia="仿宋" w:cs="仿宋"/>
          <w:b/>
          <w:bCs/>
          <w:sz w:val="32"/>
          <w:szCs w:val="32"/>
          <w:u w:val="none"/>
          <w:lang w:val="en-US" w:eastAsia="zh-CN"/>
        </w:rPr>
        <w:t>一是队伍建设情况：</w:t>
      </w:r>
      <w:r>
        <w:rPr>
          <w:rFonts w:hint="eastAsia" w:ascii="仿宋" w:hAnsi="仿宋" w:eastAsia="仿宋" w:cs="仿宋"/>
          <w:sz w:val="32"/>
          <w:szCs w:val="32"/>
          <w:lang w:val="en-US" w:eastAsia="zh-CN"/>
        </w:rPr>
        <w:t>我市共有乡镇办应急队伍14只，村（社区）救援队伍219支。相关部门应急队伍6支。应急挖掘机36台、铲车29台、工程车辆65辆。社会基层民间专业救援队伍两支162人，主要开展水域搜索，山地救援、城市寻人、灾害预防宣传、涉水相关灾害救援，并配备有专业的救援人员及救援装备。重点企业专业救援队伍2</w:t>
      </w:r>
      <w:bookmarkStart w:id="0" w:name="_GoBack"/>
      <w:bookmarkEnd w:id="0"/>
      <w:r>
        <w:rPr>
          <w:rFonts w:hint="eastAsia" w:ascii="仿宋" w:hAnsi="仿宋" w:eastAsia="仿宋" w:cs="仿宋"/>
          <w:sz w:val="32"/>
          <w:szCs w:val="32"/>
          <w:lang w:val="en-US" w:eastAsia="zh-CN"/>
        </w:rPr>
        <w:t>支78人，主要开展煤气及消防事故的应急救援，配备有专业的救援车辆、器材、检测设备等救援装备。上半年为全市乡镇办、村和相关部门分别佩发卫星电话29部，对讲机260部，更好应对突发事件的通信保障，为全市的应急救援保障服务处置紧急突发事件打下了扎实基础；按照上级要求，今年上半年组织了我局及各乡镇、街道办事处50人参加平顶山市应急管理局综合应急救援队伍培训班，加强应急救援队伍规范化建设，提高应急救援队员在救援活动中的自我防护和装备操作水平；根据平顶山市森林防灭火指挥部对市政府下发的《关于舞钢市建立专业森林救援队伍的督办函》要求，结合实际和林业部门协商，投入资金200万元左右，采取劳务派遣方式新招录30人组建专业森林救援队伍，由应急和林业部门管理、集中食宿，招聘人员实行劳务派遣，按国家相关规定缴纳养老、医疗、工伤、生育、失业保险，试用期2个月，配置训练服装及装备，并纳入市财政预算。并建立健全教育培训、考核检查、值班备勤等制度，进一步强化我市森林防灭火消防专业队伍建设，提高森林防火处置能力。</w:t>
      </w:r>
      <w:r>
        <w:rPr>
          <w:rFonts w:hint="eastAsia" w:ascii="仿宋" w:hAnsi="仿宋" w:eastAsia="仿宋" w:cs="仿宋"/>
          <w:b/>
          <w:bCs/>
          <w:sz w:val="32"/>
          <w:szCs w:val="32"/>
          <w:lang w:eastAsia="zh-CN"/>
        </w:rPr>
        <w:t>二是应急预案情况：</w:t>
      </w:r>
      <w:r>
        <w:rPr>
          <w:rFonts w:hint="eastAsia" w:ascii="仿宋" w:hAnsi="仿宋" w:eastAsia="仿宋" w:cs="仿宋"/>
          <w:sz w:val="32"/>
          <w:szCs w:val="32"/>
          <w:lang w:val="en-US" w:eastAsia="zh-CN"/>
        </w:rPr>
        <w:t>市应急救援总指挥部办公室在统筹各行业分类应急预案的基础上，制定了舞钢市突发事件总体应急预案。</w:t>
      </w:r>
      <w:r>
        <w:rPr>
          <w:rFonts w:hint="eastAsia" w:ascii="仿宋" w:hAnsi="仿宋" w:eastAsia="仿宋" w:cs="仿宋"/>
          <w:sz w:val="32"/>
          <w:szCs w:val="32"/>
        </w:rPr>
        <w:t>目前，全市共编制应急预案</w:t>
      </w:r>
      <w:r>
        <w:rPr>
          <w:rFonts w:hint="eastAsia" w:ascii="仿宋" w:hAnsi="仿宋" w:eastAsia="仿宋" w:cs="仿宋"/>
          <w:sz w:val="32"/>
          <w:szCs w:val="32"/>
          <w:lang w:val="en-US" w:eastAsia="zh-CN"/>
        </w:rPr>
        <w:t>76</w:t>
      </w:r>
      <w:r>
        <w:rPr>
          <w:rFonts w:hint="eastAsia" w:ascii="仿宋" w:hAnsi="仿宋" w:eastAsia="仿宋" w:cs="仿宋"/>
          <w:sz w:val="32"/>
          <w:szCs w:val="32"/>
        </w:rPr>
        <w:t>个，其中总体应急预案</w:t>
      </w:r>
      <w:r>
        <w:rPr>
          <w:rFonts w:hint="eastAsia" w:ascii="仿宋" w:hAnsi="仿宋" w:eastAsia="仿宋" w:cs="仿宋"/>
          <w:sz w:val="32"/>
          <w:szCs w:val="32"/>
          <w:lang w:val="en-US" w:eastAsia="zh-CN"/>
        </w:rPr>
        <w:t>1</w:t>
      </w:r>
      <w:r>
        <w:rPr>
          <w:rFonts w:hint="eastAsia" w:ascii="仿宋" w:hAnsi="仿宋" w:eastAsia="仿宋" w:cs="仿宋"/>
          <w:sz w:val="32"/>
          <w:szCs w:val="32"/>
        </w:rPr>
        <w:t>个，部门应急预案17个，企业单位预案58个，初步搭建起了全市应急预案框架体系。</w:t>
      </w:r>
      <w:r>
        <w:rPr>
          <w:rFonts w:hint="eastAsia" w:ascii="仿宋" w:hAnsi="仿宋" w:eastAsia="仿宋" w:cs="仿宋"/>
          <w:b/>
          <w:bCs/>
          <w:sz w:val="32"/>
          <w:szCs w:val="32"/>
          <w:lang w:eastAsia="zh-CN"/>
        </w:rPr>
        <w:t>三是演练开展情况：</w:t>
      </w:r>
      <w:r>
        <w:rPr>
          <w:rFonts w:hint="eastAsia" w:ascii="仿宋" w:hAnsi="仿宋" w:eastAsia="仿宋" w:cs="仿宋"/>
          <w:sz w:val="32"/>
          <w:szCs w:val="32"/>
        </w:rPr>
        <w:t>半年来，相关部门及重点企业按照应急救援预案有真对性的进行应急演练，演练前制订演练方案，确定演练采取的形式，参演人员、参演车辆、科目设置、观摩人员，明确具体的演练方案，演练活动严格按照方案执行。</w:t>
      </w: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在3月份</w:t>
      </w:r>
      <w:r>
        <w:rPr>
          <w:rFonts w:hint="eastAsia" w:ascii="仿宋" w:hAnsi="仿宋" w:eastAsia="仿宋" w:cs="仿宋"/>
          <w:sz w:val="32"/>
          <w:szCs w:val="32"/>
        </w:rPr>
        <w:t>舞钢市森防指组织在国有石漫滩林场一林区（薄冲村安沟）举办全市森林火灾应急救援演练</w:t>
      </w:r>
      <w:r>
        <w:rPr>
          <w:rFonts w:hint="eastAsia" w:ascii="仿宋" w:hAnsi="仿宋" w:eastAsia="仿宋" w:cs="仿宋"/>
          <w:sz w:val="32"/>
          <w:szCs w:val="32"/>
          <w:lang w:eastAsia="zh-CN"/>
        </w:rPr>
        <w:t>，</w:t>
      </w:r>
      <w:r>
        <w:rPr>
          <w:rFonts w:hint="eastAsia" w:ascii="仿宋" w:hAnsi="仿宋" w:eastAsia="仿宋" w:cs="仿宋"/>
          <w:sz w:val="32"/>
          <w:szCs w:val="32"/>
        </w:rPr>
        <w:t>市委常委、市政府党组副书记、组织部长闫丽娟，市政府副市长马鹏飞，市政府党组成员、市安委会专职副主任常振强，市应急局、市林业局、市气象局、国有石漫滩林场消防队、垭口办、铁山办、红山办、森林防火应急队等部门负责同志参加演练。此次演练共出动人员60余人、各类灭火装备15件（套）。使用铁扫帚、风力灭火机、脉冲水枪等扑火器具，快速、安全、有序地进行了模拟扑救，并做好了安全撤离、余火清理等后续工作。整场演练做到了反应快速、出动及时、协作紧密、扑救迅速，达到了预期效果。</w:t>
      </w:r>
      <w:r>
        <w:rPr>
          <w:rFonts w:hint="eastAsia" w:ascii="仿宋" w:hAnsi="仿宋" w:eastAsia="仿宋" w:cs="仿宋"/>
          <w:b/>
          <w:bCs/>
          <w:sz w:val="32"/>
          <w:szCs w:val="32"/>
          <w:lang w:val="en-US" w:eastAsia="zh-CN"/>
        </w:rPr>
        <w:t>二是</w:t>
      </w:r>
      <w:r>
        <w:rPr>
          <w:rFonts w:hint="eastAsia" w:ascii="仿宋" w:hAnsi="仿宋" w:eastAsia="仿宋" w:cs="仿宋"/>
          <w:color w:val="auto"/>
          <w:kern w:val="0"/>
          <w:sz w:val="32"/>
          <w:szCs w:val="32"/>
          <w:lang w:eastAsia="zh-CN" w:bidi="ar"/>
        </w:rPr>
        <w:t>组织</w:t>
      </w:r>
      <w:r>
        <w:rPr>
          <w:rFonts w:hint="eastAsia" w:ascii="仿宋" w:hAnsi="仿宋" w:eastAsia="仿宋" w:cs="仿宋"/>
          <w:color w:val="auto"/>
          <w:kern w:val="0"/>
          <w:sz w:val="32"/>
          <w:szCs w:val="32"/>
          <w:lang w:bidi="ar"/>
        </w:rPr>
        <w:t>在已创成的河南省级和平顶山市级防震减灾科普示范学校举行了地震应急演练，</w:t>
      </w:r>
      <w:r>
        <w:rPr>
          <w:rFonts w:hint="eastAsia" w:ascii="仿宋" w:hAnsi="仿宋" w:eastAsia="仿宋" w:cs="仿宋"/>
          <w:color w:val="auto"/>
          <w:kern w:val="0"/>
          <w:sz w:val="32"/>
          <w:szCs w:val="32"/>
          <w:lang w:eastAsia="zh-CN" w:bidi="ar"/>
        </w:rPr>
        <w:t>本次活动有</w:t>
      </w:r>
      <w:r>
        <w:rPr>
          <w:rFonts w:hint="eastAsia" w:ascii="仿宋" w:hAnsi="仿宋" w:eastAsia="仿宋" w:cs="仿宋"/>
          <w:color w:val="auto"/>
          <w:kern w:val="0"/>
          <w:sz w:val="32"/>
          <w:szCs w:val="32"/>
          <w:lang w:val="en-US" w:eastAsia="zh-CN" w:bidi="ar"/>
        </w:rPr>
        <w:t>48所学校，师生共计37423人参与，极大</w:t>
      </w:r>
      <w:r>
        <w:rPr>
          <w:rFonts w:hint="eastAsia" w:ascii="仿宋" w:hAnsi="仿宋" w:eastAsia="仿宋" w:cs="仿宋"/>
          <w:color w:val="auto"/>
          <w:kern w:val="0"/>
          <w:sz w:val="32"/>
          <w:szCs w:val="32"/>
          <w:lang w:bidi="ar"/>
        </w:rPr>
        <w:t>提高</w:t>
      </w:r>
      <w:r>
        <w:rPr>
          <w:rFonts w:hint="eastAsia" w:ascii="仿宋" w:hAnsi="仿宋" w:eastAsia="仿宋" w:cs="仿宋"/>
          <w:color w:val="auto"/>
          <w:kern w:val="0"/>
          <w:sz w:val="32"/>
          <w:szCs w:val="32"/>
          <w:lang w:eastAsia="zh-CN" w:bidi="ar"/>
        </w:rPr>
        <w:t>了</w:t>
      </w:r>
      <w:r>
        <w:rPr>
          <w:rFonts w:hint="eastAsia" w:ascii="仿宋" w:hAnsi="仿宋" w:eastAsia="仿宋" w:cs="仿宋"/>
          <w:color w:val="auto"/>
          <w:kern w:val="0"/>
          <w:sz w:val="32"/>
          <w:szCs w:val="32"/>
          <w:lang w:val="en-US" w:eastAsia="zh-CN" w:bidi="ar"/>
        </w:rPr>
        <w:t>群众</w:t>
      </w:r>
      <w:r>
        <w:rPr>
          <w:rFonts w:hint="eastAsia" w:ascii="仿宋" w:hAnsi="仿宋" w:eastAsia="仿宋" w:cs="仿宋"/>
          <w:color w:val="auto"/>
          <w:kern w:val="0"/>
          <w:sz w:val="32"/>
          <w:szCs w:val="32"/>
          <w:lang w:bidi="ar"/>
        </w:rPr>
        <w:t>防震减灾意识和能力，起到</w:t>
      </w:r>
      <w:r>
        <w:rPr>
          <w:rFonts w:hint="eastAsia" w:ascii="仿宋" w:hAnsi="仿宋" w:eastAsia="仿宋" w:cs="仿宋"/>
          <w:color w:val="auto"/>
          <w:sz w:val="32"/>
          <w:szCs w:val="32"/>
        </w:rPr>
        <w:t>了很好的示范带动作用</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E/>
        <w:autoSpaceDN/>
        <w:bidi w:val="0"/>
        <w:spacing w:line="540" w:lineRule="exact"/>
        <w:ind w:firstLine="643" w:firstLineChars="200"/>
        <w:jc w:val="both"/>
        <w:textAlignment w:val="auto"/>
        <w:rPr>
          <w:rFonts w:hint="eastAsia" w:ascii="楷体" w:hAnsi="楷体" w:eastAsia="楷体" w:cs="楷体"/>
          <w:b w:val="0"/>
          <w:bCs w:val="0"/>
          <w:color w:val="FF0000"/>
          <w:sz w:val="32"/>
          <w:szCs w:val="32"/>
          <w:lang w:val="en-US" w:eastAsia="zh-CN"/>
        </w:rPr>
      </w:pPr>
      <w:r>
        <w:rPr>
          <w:rFonts w:hint="eastAsia" w:ascii="楷体" w:hAnsi="楷体" w:eastAsia="楷体" w:cs="楷体"/>
          <w:b/>
          <w:bCs/>
          <w:sz w:val="32"/>
          <w:szCs w:val="32"/>
          <w:lang w:val="en-US" w:eastAsia="zh-CN"/>
        </w:rPr>
        <w:t>（十）抓实抓细防灾减灾工作。</w:t>
      </w:r>
      <w:r>
        <w:rPr>
          <w:rFonts w:hint="eastAsia" w:ascii="仿宋" w:hAnsi="仿宋" w:eastAsia="仿宋" w:cs="仿宋"/>
          <w:b/>
          <w:bCs/>
          <w:sz w:val="32"/>
          <w:szCs w:val="32"/>
          <w:lang w:val="en-US" w:eastAsia="zh-CN"/>
        </w:rPr>
        <w:t>一是</w:t>
      </w:r>
      <w:r>
        <w:rPr>
          <w:rFonts w:hint="eastAsia" w:ascii="仿宋" w:hAnsi="仿宋" w:eastAsia="仿宋" w:cs="仿宋"/>
          <w:b/>
          <w:bCs/>
          <w:sz w:val="32"/>
          <w:szCs w:val="32"/>
        </w:rPr>
        <w:t>认真组织开展202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年防灾减灾周活动。</w:t>
      </w:r>
      <w:r>
        <w:rPr>
          <w:rFonts w:hint="eastAsia" w:ascii="仿宋" w:hAnsi="仿宋" w:eastAsia="仿宋" w:cs="仿宋"/>
          <w:color w:val="auto"/>
          <w:kern w:val="0"/>
          <w:sz w:val="32"/>
          <w:szCs w:val="32"/>
          <w:lang w:val="en-US" w:eastAsia="zh-CN" w:bidi="ar"/>
        </w:rPr>
        <w:t>2023年5月12日，各乡（镇）、街道办、减灾委各成员单位、各企业结合自身实际，广泛开展了以“防范灾害风险，护航高质量发展”为主题的防灾减灾“五进”活动，为群众发放“防灾减灾”宣传手册和灾难应急措施宣传单，同时通过网络课堂、视频学习线上培训方式，分别组织学校、社区、企业等行业负责人及相关人员进行了防灾减灾知识、应急避险技能、救灾救援规程等相关法律知识、政策培训。</w:t>
      </w:r>
      <w:r>
        <w:rPr>
          <w:rFonts w:hint="eastAsia" w:ascii="仿宋" w:hAnsi="仿宋" w:eastAsia="仿宋" w:cs="仿宋"/>
          <w:b/>
          <w:bCs/>
          <w:sz w:val="32"/>
          <w:szCs w:val="32"/>
          <w:lang w:val="en-US" w:eastAsia="zh-CN"/>
        </w:rPr>
        <w:t>二是认真组织开展综合减灾示范社区创建工作。</w:t>
      </w:r>
      <w:r>
        <w:rPr>
          <w:rFonts w:hint="eastAsia" w:ascii="仿宋" w:hAnsi="仿宋" w:eastAsia="仿宋" w:cs="仿宋"/>
          <w:color w:val="auto"/>
          <w:kern w:val="0"/>
          <w:sz w:val="32"/>
          <w:szCs w:val="32"/>
          <w:lang w:val="en-US" w:eastAsia="zh-CN" w:bidi="ar"/>
        </w:rPr>
        <w:t>目前我市创建综合减灾示范社区1个，在创建活动中，我们注意区别不同情况，分类指导，从群众掌握安全常识、避险自救互救知识和基本技能等基础性工作抓起，从社区居民应急管理、安全生产、防灾减灾的迫切需要抓起，积极引导社区居民自觉参与综合减灾示范社区创建活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bCs/>
          <w:color w:val="000000" w:themeColor="text1"/>
          <w:sz w:val="32"/>
          <w:szCs w:val="32"/>
          <w:lang w:val="en-US" w:eastAsia="zh-CN"/>
          <w14:textFill>
            <w14:solidFill>
              <w14:schemeClr w14:val="tx1"/>
            </w14:solidFill>
          </w14:textFill>
        </w:rPr>
        <w:t>（十一）救灾工作扎实有效开展。</w:t>
      </w:r>
      <w:r>
        <w:rPr>
          <w:rFonts w:hint="eastAsia" w:ascii="仿宋" w:hAnsi="仿宋" w:eastAsia="仿宋" w:cs="仿宋"/>
          <w:b w:val="0"/>
          <w:bCs w:val="0"/>
          <w:color w:val="000000" w:themeColor="text1"/>
          <w:sz w:val="32"/>
          <w:szCs w:val="32"/>
          <w:lang w:val="en-US" w:eastAsia="zh-CN"/>
          <w14:textFill>
            <w14:solidFill>
              <w14:schemeClr w14:val="tx1"/>
            </w14:solidFill>
          </w14:textFill>
        </w:rPr>
        <w:t>今年</w:t>
      </w:r>
      <w:r>
        <w:rPr>
          <w:rFonts w:hint="eastAsia" w:ascii="仿宋" w:hAnsi="仿宋" w:eastAsia="仿宋" w:cs="仿宋"/>
          <w:sz w:val="32"/>
          <w:szCs w:val="32"/>
          <w:lang w:val="en-US" w:eastAsia="zh-CN"/>
        </w:rPr>
        <w:t>5月28日、6月4日出现中到大雨，局地暴雨，由于连续降雨，麦收无法及时进行，导致灾情发生。截止目前，灾情已经结束。本次灾情造成舞钢市小麦基本全部倒伏、萌动、发芽、霉变，舞钢市组织人员深入田间地头，同农户和乡镇干部详细了解小麦受灾情况，根据各乡镇、街道统计的上报受灾数据，应急管理局同气象局、农业农村局、统计局多次会商研判，初步判断全市小麦受灾面积12561.32公顷，其中成灾面积10258.6公顷，直接经济损失10451.1697万元，受灾人口211268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FF0000"/>
          <w:sz w:val="32"/>
          <w:szCs w:val="32"/>
          <w:lang w:val="en-US" w:eastAsia="zh-CN"/>
        </w:rPr>
      </w:pPr>
      <w:r>
        <w:rPr>
          <w:rFonts w:hint="eastAsia" w:ascii="仿宋" w:hAnsi="仿宋" w:eastAsia="仿宋" w:cs="仿宋"/>
          <w:sz w:val="32"/>
          <w:szCs w:val="32"/>
          <w:lang w:val="en-US" w:eastAsia="zh-CN"/>
        </w:rPr>
        <w:t>灾害发生后，市委市政府高度重视，积极开展生产自救，为全面做好“三夏”生产各项工作，自5月30日起，市级领导、市直各单位下沉到分包乡镇（街道）、帮扶村指导帮助“三夏”生产，发动乡村干部克服不利因素，抓好协调联动，加快夏粮抢收抢种，共同打好“三夏”生产攻坚战，要求各乡镇、街道认真排查因小麦受灾导致生活特别困难的特殊人员，对他们关心帮助，解决口粮缺失等实际困难。</w:t>
      </w:r>
    </w:p>
    <w:p>
      <w:pPr>
        <w:pStyle w:val="15"/>
        <w:keepNext w:val="0"/>
        <w:keepLines w:val="0"/>
        <w:pageBreakBefore w:val="0"/>
        <w:kinsoku/>
        <w:overflowPunct/>
        <w:autoSpaceDE/>
        <w:autoSpaceDN/>
        <w:bidi w:val="0"/>
        <w:spacing w:line="540" w:lineRule="exact"/>
        <w:ind w:firstLine="643"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bCs/>
          <w:kern w:val="2"/>
          <w:sz w:val="32"/>
          <w:szCs w:val="32"/>
          <w:lang w:val="en-US" w:eastAsia="zh-CN" w:bidi="ar"/>
        </w:rPr>
        <w:t>（十二）防震减灾工作有效推进。</w:t>
      </w:r>
      <w:r>
        <w:rPr>
          <w:rFonts w:hint="eastAsia" w:ascii="仿宋" w:hAnsi="仿宋" w:eastAsia="仿宋" w:cs="仿宋"/>
          <w:b/>
          <w:bCs/>
          <w:color w:val="auto"/>
          <w:sz w:val="32"/>
          <w:szCs w:val="32"/>
          <w:lang w:val="en-US" w:eastAsia="zh-CN" w:bidi="ar"/>
        </w:rPr>
        <w:t>一是</w:t>
      </w:r>
      <w:r>
        <w:rPr>
          <w:rFonts w:hint="eastAsia" w:ascii="仿宋" w:hAnsi="仿宋" w:eastAsia="仿宋" w:cs="仿宋"/>
          <w:color w:val="auto"/>
          <w:sz w:val="32"/>
          <w:szCs w:val="32"/>
        </w:rPr>
        <w:t>以宣传教育为载体，配合市防灾减灾委员会和安委会办公室充分利用“5.12防灾减灾日”、“安全生产月”等活动，主动深入到企业、乡镇、社区和学校中开展防震减灾法律、法规以及自救互救知识宣传教育。活动期间共发放宣传册</w:t>
      </w:r>
      <w:r>
        <w:rPr>
          <w:rFonts w:hint="eastAsia" w:ascii="仿宋" w:hAnsi="仿宋" w:eastAsia="仿宋" w:cs="仿宋"/>
          <w:color w:val="auto"/>
          <w:sz w:val="32"/>
          <w:szCs w:val="32"/>
          <w:lang w:val="en-US" w:eastAsia="zh-CN"/>
        </w:rPr>
        <w:t>1000</w:t>
      </w:r>
      <w:r>
        <w:rPr>
          <w:rFonts w:hint="eastAsia" w:ascii="仿宋" w:hAnsi="仿宋" w:eastAsia="仿宋" w:cs="仿宋"/>
          <w:color w:val="auto"/>
          <w:sz w:val="32"/>
          <w:szCs w:val="32"/>
        </w:rPr>
        <w:t>余份</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val="en-US" w:eastAsia="zh-CN"/>
        </w:rPr>
        <w:t>二是</w:t>
      </w:r>
      <w:r>
        <w:rPr>
          <w:rFonts w:hint="eastAsia" w:ascii="仿宋" w:hAnsi="仿宋" w:eastAsia="仿宋" w:cs="仿宋"/>
          <w:color w:val="auto"/>
          <w:sz w:val="32"/>
          <w:szCs w:val="32"/>
          <w:lang w:val="en-US" w:eastAsia="zh-CN"/>
        </w:rPr>
        <w:t>组织市一中申报河南省级</w:t>
      </w:r>
      <w:r>
        <w:rPr>
          <w:rFonts w:hint="eastAsia" w:ascii="仿宋" w:hAnsi="仿宋" w:eastAsia="仿宋" w:cs="仿宋"/>
          <w:color w:val="auto"/>
          <w:sz w:val="32"/>
          <w:szCs w:val="32"/>
          <w:lang w:eastAsia="zh-CN"/>
        </w:rPr>
        <w:t>防震减灾科普示范单位，市五小、市六小</w:t>
      </w:r>
      <w:r>
        <w:rPr>
          <w:rFonts w:hint="eastAsia" w:ascii="仿宋" w:hAnsi="仿宋" w:eastAsia="仿宋" w:cs="仿宋"/>
          <w:color w:val="auto"/>
          <w:sz w:val="32"/>
          <w:szCs w:val="32"/>
          <w:lang w:val="en-US" w:eastAsia="zh-CN"/>
        </w:rPr>
        <w:t>申报平顶山市级</w:t>
      </w:r>
      <w:r>
        <w:rPr>
          <w:rFonts w:hint="eastAsia" w:ascii="仿宋" w:hAnsi="仿宋" w:eastAsia="仿宋" w:cs="仿宋"/>
          <w:color w:val="auto"/>
          <w:sz w:val="32"/>
          <w:szCs w:val="32"/>
          <w:lang w:eastAsia="zh-CN"/>
        </w:rPr>
        <w:t>防震减灾科普示范单位，目前该项工作有序推进，申报材料在我中心指导下基本整理完成待提交。</w:t>
      </w:r>
      <w:r>
        <w:rPr>
          <w:rFonts w:hint="eastAsia" w:ascii="仿宋" w:hAnsi="仿宋" w:eastAsia="仿宋" w:cs="仿宋"/>
          <w:b/>
          <w:bCs/>
          <w:color w:val="auto"/>
          <w:sz w:val="32"/>
          <w:szCs w:val="32"/>
          <w:lang w:val="en-US" w:eastAsia="zh-CN"/>
        </w:rPr>
        <w:t>三是</w:t>
      </w:r>
      <w:r>
        <w:rPr>
          <w:rFonts w:hint="eastAsia" w:ascii="仿宋" w:hAnsi="仿宋" w:eastAsia="仿宋" w:cs="仿宋"/>
          <w:color w:val="auto"/>
          <w:sz w:val="32"/>
          <w:szCs w:val="32"/>
        </w:rPr>
        <w:t>围绕城市规划建设，</w:t>
      </w:r>
      <w:r>
        <w:rPr>
          <w:rFonts w:hint="eastAsia" w:ascii="仿宋" w:hAnsi="仿宋" w:eastAsia="仿宋" w:cs="仿宋"/>
          <w:color w:val="auto"/>
          <w:sz w:val="32"/>
          <w:szCs w:val="32"/>
          <w:lang w:eastAsia="zh-CN"/>
        </w:rPr>
        <w:t>今年</w:t>
      </w:r>
      <w:r>
        <w:rPr>
          <w:rFonts w:hint="eastAsia" w:ascii="仿宋" w:hAnsi="仿宋" w:eastAsia="仿宋" w:cs="仿宋"/>
          <w:color w:val="auto"/>
          <w:sz w:val="32"/>
          <w:szCs w:val="32"/>
        </w:rPr>
        <w:t>防震减灾中心参加了舞钢市城乡规划委员会</w:t>
      </w:r>
      <w:r>
        <w:rPr>
          <w:rFonts w:hint="eastAsia" w:ascii="仿宋" w:hAnsi="仿宋" w:eastAsia="仿宋" w:cs="仿宋"/>
          <w:color w:val="auto"/>
          <w:sz w:val="32"/>
          <w:szCs w:val="32"/>
          <w:lang w:eastAsia="zh-CN"/>
        </w:rPr>
        <w:t>组织的</w:t>
      </w:r>
      <w:r>
        <w:rPr>
          <w:rFonts w:hint="eastAsia" w:ascii="仿宋" w:hAnsi="仿宋" w:eastAsia="仿宋" w:cs="仿宋"/>
          <w:color w:val="auto"/>
          <w:sz w:val="32"/>
          <w:szCs w:val="32"/>
        </w:rPr>
        <w:t>2023年第一次会议规划设计方案可行性的评审论证，并根据舞钢地质结构情况对有关项目提出了合理化建议</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rPr>
          <w:rFonts w:hint="eastAsia"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(十三)防汛抗旱与森林防灭火工作稳步进行。</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b/>
          <w:bCs/>
          <w:kern w:val="2"/>
          <w:sz w:val="32"/>
          <w:szCs w:val="32"/>
          <w:lang w:val="en-US" w:eastAsia="zh-CN"/>
        </w:rPr>
        <w:t>防汛方面：</w:t>
      </w:r>
      <w:r>
        <w:rPr>
          <w:rFonts w:hint="eastAsia" w:ascii="仿宋" w:hAnsi="仿宋" w:eastAsia="仿宋" w:cs="仿宋"/>
          <w:b/>
          <w:bCs/>
          <w:color w:val="auto"/>
          <w:kern w:val="0"/>
          <w:sz w:val="32"/>
          <w:szCs w:val="32"/>
          <w:lang w:val="en-US" w:eastAsia="zh-CN"/>
        </w:rPr>
        <w:t>一是</w:t>
      </w:r>
      <w:r>
        <w:rPr>
          <w:rFonts w:hint="eastAsia" w:ascii="仿宋" w:hAnsi="仿宋" w:eastAsia="仿宋" w:cs="仿宋"/>
          <w:color w:val="auto"/>
          <w:kern w:val="0"/>
          <w:sz w:val="32"/>
          <w:szCs w:val="32"/>
          <w:lang w:val="en-US" w:eastAsia="zh-CN"/>
        </w:rPr>
        <w:t>完善扁平化指挥体系。按照防汛工作“党政同责”工作要求，对市防汛抗旱指挥部进行调整，</w:t>
      </w:r>
      <w:r>
        <w:rPr>
          <w:rFonts w:hint="default" w:ascii="仿宋" w:hAnsi="仿宋" w:eastAsia="仿宋" w:cs="仿宋"/>
          <w:color w:val="auto"/>
          <w:kern w:val="0"/>
          <w:sz w:val="32"/>
          <w:szCs w:val="32"/>
          <w:lang w:val="en-US" w:eastAsia="zh-CN"/>
        </w:rPr>
        <w:t>优化细化</w:t>
      </w:r>
      <w:r>
        <w:rPr>
          <w:rFonts w:hint="eastAsia" w:ascii="仿宋" w:hAnsi="仿宋" w:eastAsia="仿宋" w:cs="仿宋"/>
          <w:color w:val="auto"/>
          <w:kern w:val="0"/>
          <w:sz w:val="32"/>
          <w:szCs w:val="32"/>
          <w:lang w:val="en-US" w:eastAsia="zh-CN"/>
        </w:rPr>
        <w:t>33个</w:t>
      </w:r>
      <w:r>
        <w:rPr>
          <w:rFonts w:hint="default" w:ascii="仿宋" w:hAnsi="仿宋" w:eastAsia="仿宋" w:cs="仿宋"/>
          <w:color w:val="auto"/>
          <w:kern w:val="0"/>
          <w:sz w:val="32"/>
          <w:szCs w:val="32"/>
          <w:lang w:val="en-US" w:eastAsia="zh-CN"/>
        </w:rPr>
        <w:t>成员单位职责</w:t>
      </w:r>
      <w:r>
        <w:rPr>
          <w:rFonts w:hint="eastAsia" w:ascii="仿宋" w:hAnsi="仿宋" w:eastAsia="仿宋" w:cs="仿宋"/>
          <w:color w:val="auto"/>
          <w:kern w:val="0"/>
          <w:sz w:val="32"/>
          <w:szCs w:val="32"/>
          <w:lang w:val="en-US" w:eastAsia="zh-CN"/>
        </w:rPr>
        <w:t>。</w:t>
      </w:r>
      <w:r>
        <w:rPr>
          <w:rFonts w:hint="eastAsia" w:ascii="仿宋" w:hAnsi="仿宋" w:eastAsia="仿宋" w:cs="仿宋"/>
          <w:b/>
          <w:bCs/>
          <w:color w:val="auto"/>
          <w:kern w:val="0"/>
          <w:sz w:val="32"/>
          <w:szCs w:val="32"/>
          <w:lang w:val="en-US" w:eastAsia="zh-CN"/>
        </w:rPr>
        <w:t>二是</w:t>
      </w:r>
      <w:r>
        <w:rPr>
          <w:rFonts w:hint="eastAsia" w:ascii="仿宋" w:hAnsi="仿宋" w:eastAsia="仿宋" w:cs="仿宋"/>
          <w:color w:val="auto"/>
          <w:kern w:val="0"/>
          <w:sz w:val="32"/>
          <w:szCs w:val="32"/>
          <w:lang w:val="en-US" w:eastAsia="zh-CN"/>
        </w:rPr>
        <w:t>严格落实防汛责任制。明确了舞钢市14个乡级行政责任人和24处重点防汛工程行政责任人及其工作职责，并进行了公示。</w:t>
      </w:r>
      <w:r>
        <w:rPr>
          <w:rFonts w:hint="eastAsia" w:ascii="仿宋" w:hAnsi="仿宋" w:eastAsia="仿宋" w:cs="仿宋"/>
          <w:b/>
          <w:bCs/>
          <w:color w:val="auto"/>
          <w:kern w:val="0"/>
          <w:sz w:val="32"/>
          <w:szCs w:val="32"/>
          <w:lang w:val="en-US" w:eastAsia="zh-CN"/>
        </w:rPr>
        <w:t>三是</w:t>
      </w:r>
      <w:r>
        <w:rPr>
          <w:rFonts w:hint="eastAsia" w:ascii="仿宋" w:hAnsi="仿宋" w:eastAsia="仿宋" w:cs="仿宋"/>
          <w:color w:val="auto"/>
          <w:kern w:val="0"/>
          <w:sz w:val="32"/>
          <w:szCs w:val="32"/>
          <w:lang w:val="en-US" w:eastAsia="zh-CN"/>
        </w:rPr>
        <w:t>完善防汛预案体系。结合舞钢市防汛工作实际，已修订完成市级《防汛应急预案》。</w:t>
      </w:r>
      <w:r>
        <w:rPr>
          <w:rFonts w:hint="eastAsia" w:ascii="仿宋" w:hAnsi="仿宋" w:eastAsia="仿宋" w:cs="仿宋"/>
          <w:b/>
          <w:bCs/>
          <w:color w:val="auto"/>
          <w:kern w:val="0"/>
          <w:sz w:val="32"/>
          <w:szCs w:val="32"/>
          <w:lang w:val="en-US" w:eastAsia="zh-CN"/>
        </w:rPr>
        <w:t>四是</w:t>
      </w:r>
      <w:r>
        <w:rPr>
          <w:rFonts w:hint="eastAsia" w:ascii="仿宋" w:hAnsi="仿宋" w:eastAsia="仿宋" w:cs="仿宋"/>
          <w:color w:val="auto"/>
          <w:kern w:val="0"/>
          <w:sz w:val="32"/>
          <w:szCs w:val="32"/>
          <w:lang w:val="en-US" w:eastAsia="zh-CN"/>
        </w:rPr>
        <w:t>开展汛前查险除险。3月初，超前布置开展防汛隐患排查治理工作，按照单位自查、行业检查、综合检查等方式，加强防汛风险辨识管控，建立“隐患、任务、责任”清单，共排查出各类防汛风险隐患34处，目前已整改完成33处，剩余1处已落实了应急度汛措施。</w:t>
      </w:r>
      <w:r>
        <w:rPr>
          <w:rFonts w:hint="eastAsia" w:ascii="仿宋" w:hAnsi="仿宋" w:eastAsia="仿宋" w:cs="仿宋"/>
          <w:b/>
          <w:bCs/>
          <w:color w:val="auto"/>
          <w:kern w:val="0"/>
          <w:sz w:val="32"/>
          <w:szCs w:val="32"/>
          <w:lang w:val="en-US" w:eastAsia="zh-CN"/>
        </w:rPr>
        <w:t>五是</w:t>
      </w:r>
      <w:r>
        <w:rPr>
          <w:rFonts w:hint="eastAsia" w:ascii="仿宋" w:hAnsi="仿宋" w:eastAsia="仿宋" w:cs="仿宋"/>
          <w:color w:val="auto"/>
          <w:kern w:val="0"/>
          <w:sz w:val="32"/>
          <w:szCs w:val="32"/>
          <w:lang w:val="en-US" w:eastAsia="zh-CN"/>
        </w:rPr>
        <w:t>提升应急保障能力。组建了涉及工程抢险、城市防洪排涝、电力通信保障、地质灾害等专业突击队伍14支，共计2618人的应急救援队伍，储备编织袋29万条、砂石料48万立方米、救生衣1670件、救生圈530个、水泵163台、发电机23台为应急抢险、救援、救灾提供了坚实保障。</w:t>
      </w:r>
    </w:p>
    <w:p>
      <w:pPr>
        <w:keepNext w:val="0"/>
        <w:keepLines w:val="0"/>
        <w:pageBreakBefore w:val="0"/>
        <w:numPr>
          <w:ilvl w:val="0"/>
          <w:numId w:val="0"/>
        </w:numPr>
        <w:kinsoku/>
        <w:overflowPunct/>
        <w:autoSpaceDE/>
        <w:autoSpaceDN/>
        <w:bidi w:val="0"/>
        <w:spacing w:line="54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护林防灭火方面：</w:t>
      </w:r>
      <w:r>
        <w:rPr>
          <w:rFonts w:hint="eastAsia" w:ascii="仿宋" w:hAnsi="仿宋" w:eastAsia="仿宋" w:cs="仿宋"/>
          <w:b/>
          <w:bCs/>
          <w:color w:val="auto"/>
          <w:kern w:val="0"/>
          <w:sz w:val="32"/>
          <w:szCs w:val="32"/>
          <w:lang w:val="en-US" w:eastAsia="zh-CN"/>
        </w:rPr>
        <w:t>一是</w:t>
      </w:r>
      <w:r>
        <w:rPr>
          <w:rFonts w:hint="eastAsia" w:ascii="仿宋" w:hAnsi="仿宋" w:eastAsia="仿宋" w:cs="仿宋"/>
          <w:color w:val="auto"/>
          <w:kern w:val="0"/>
          <w:sz w:val="32"/>
          <w:szCs w:val="32"/>
          <w:lang w:val="en-US" w:eastAsia="zh-CN"/>
        </w:rPr>
        <w:t>全市各级党政高度重视森林防灭火工作，将其纳入了重要议事日程狠抓落实。及时召开全市森林防火工作会议，对全市森防工作进行了全面部署。</w:t>
      </w:r>
      <w:r>
        <w:rPr>
          <w:rFonts w:hint="eastAsia" w:ascii="仿宋" w:hAnsi="仿宋" w:eastAsia="仿宋" w:cs="仿宋"/>
          <w:b/>
          <w:bCs/>
          <w:color w:val="auto"/>
          <w:kern w:val="0"/>
          <w:sz w:val="32"/>
          <w:szCs w:val="32"/>
          <w:lang w:val="en-US" w:eastAsia="zh-CN"/>
        </w:rPr>
        <w:t>二是</w:t>
      </w:r>
      <w:r>
        <w:rPr>
          <w:rFonts w:hint="eastAsia" w:ascii="仿宋" w:hAnsi="仿宋" w:eastAsia="仿宋" w:cs="仿宋"/>
          <w:color w:val="auto"/>
          <w:kern w:val="0"/>
          <w:sz w:val="32"/>
          <w:szCs w:val="32"/>
          <w:lang w:val="en-US" w:eastAsia="zh-CN"/>
        </w:rPr>
        <w:t>落实责任书签订，明确任务，市政府与各乡镇、街道办事处、市直各相关单位共34个成员单位签订了森林防灭火目标责任书，乡镇与重点林区、村委签订了森林防灭火责任书，通过层层签订责任书，逐级分解防火任务，层层落实森林防火任务和责任。</w:t>
      </w:r>
      <w:r>
        <w:rPr>
          <w:rFonts w:hint="eastAsia" w:ascii="仿宋" w:hAnsi="仿宋" w:eastAsia="仿宋" w:cs="仿宋"/>
          <w:b/>
          <w:bCs/>
          <w:color w:val="auto"/>
          <w:kern w:val="0"/>
          <w:sz w:val="32"/>
          <w:szCs w:val="32"/>
          <w:lang w:val="en-US" w:eastAsia="zh-CN"/>
        </w:rPr>
        <w:t>三是</w:t>
      </w:r>
      <w:r>
        <w:rPr>
          <w:rFonts w:hint="eastAsia" w:ascii="仿宋" w:hAnsi="仿宋" w:eastAsia="仿宋" w:cs="仿宋"/>
          <w:color w:val="auto"/>
          <w:kern w:val="0"/>
          <w:sz w:val="32"/>
          <w:szCs w:val="32"/>
          <w:lang w:val="en-US" w:eastAsia="zh-CN"/>
        </w:rPr>
        <w:t>狠抓宣传教育，在</w:t>
      </w:r>
      <w:r>
        <w:rPr>
          <w:rFonts w:hint="eastAsia" w:ascii="仿宋" w:hAnsi="仿宋" w:eastAsia="仿宋" w:cs="仿宋"/>
          <w:b w:val="0"/>
          <w:bCs w:val="0"/>
          <w:sz w:val="32"/>
          <w:szCs w:val="32"/>
          <w:lang w:val="en-US" w:eastAsia="zh-CN"/>
        </w:rPr>
        <w:t>讲明森林火灾的危害性和做好森林防火工作的重要性，讲解各种野外用火的规章制度和基本知识，讲解扑火的基本方法和安全措施，宣传对火灾肇事者的处罚规定和典型案例等方面加强宣传力度，</w:t>
      </w:r>
      <w:r>
        <w:rPr>
          <w:rFonts w:hint="eastAsia" w:ascii="仿宋" w:hAnsi="仿宋" w:eastAsia="仿宋" w:cs="仿宋"/>
          <w:color w:val="auto"/>
          <w:kern w:val="0"/>
          <w:sz w:val="32"/>
          <w:szCs w:val="32"/>
          <w:lang w:val="en-US" w:eastAsia="zh-CN"/>
        </w:rPr>
        <w:t>增强全民防火意识。上半年共</w:t>
      </w:r>
      <w:r>
        <w:rPr>
          <w:rFonts w:hint="eastAsia" w:ascii="仿宋" w:hAnsi="仿宋" w:eastAsia="仿宋" w:cs="仿宋"/>
          <w:b w:val="0"/>
          <w:bCs w:val="0"/>
          <w:sz w:val="32"/>
          <w:szCs w:val="32"/>
          <w:lang w:val="en-US" w:eastAsia="zh-CN"/>
        </w:rPr>
        <w:t>张贴刷写宣传标语5000余条，出动宣传车200余次，印发防火宣传手册10000余册等。</w:t>
      </w:r>
      <w:r>
        <w:rPr>
          <w:rFonts w:hint="eastAsia" w:ascii="仿宋" w:hAnsi="仿宋" w:eastAsia="仿宋" w:cs="仿宋"/>
          <w:b/>
          <w:bCs/>
          <w:sz w:val="32"/>
          <w:szCs w:val="32"/>
          <w:lang w:val="en-US" w:eastAsia="zh-CN"/>
        </w:rPr>
        <w:t>四是</w:t>
      </w:r>
      <w:r>
        <w:rPr>
          <w:rFonts w:hint="eastAsia" w:ascii="仿宋" w:hAnsi="仿宋" w:eastAsia="仿宋" w:cs="仿宋"/>
          <w:color w:val="auto"/>
          <w:kern w:val="0"/>
          <w:sz w:val="32"/>
          <w:szCs w:val="32"/>
          <w:lang w:val="en-US" w:eastAsia="zh-CN"/>
        </w:rPr>
        <w:t>加强林区野外火源管理，在火源管理上，全市六个入山检查站对进山人员加强监控管理和宣传教育，严禁带火种入山入林；严格坚持林区用火审批制度。特别是元旦、春节、清明节和“五一节”四个森林火灾高发时段，森林防灭火各责任单位积极采取措施，禁止林区上香烧纸、野炊、燃放烟花爆竹等野外违规用火行为，对防火紧要期和节假日等重要节点及时调整森林火险应对等级。</w:t>
      </w:r>
      <w:r>
        <w:rPr>
          <w:rFonts w:hint="eastAsia" w:ascii="仿宋_GB2312" w:hAnsi="仿宋_GB2312" w:eastAsia="仿宋_GB2312" w:cs="仿宋_GB2312"/>
          <w:b/>
          <w:bCs/>
          <w:sz w:val="30"/>
          <w:szCs w:val="30"/>
          <w:lang w:val="en-US" w:eastAsia="zh-CN"/>
        </w:rPr>
        <w:t>五是</w:t>
      </w:r>
      <w:r>
        <w:rPr>
          <w:rFonts w:hint="eastAsia" w:ascii="仿宋" w:hAnsi="仿宋" w:eastAsia="仿宋" w:cs="仿宋"/>
          <w:b w:val="0"/>
          <w:bCs w:val="0"/>
          <w:sz w:val="32"/>
          <w:szCs w:val="32"/>
          <w:lang w:val="en-US" w:eastAsia="zh-CN"/>
        </w:rPr>
        <w:t>全面做好防火紧要期值班，要求林业部门充分利用森林防火监控中心在重点林区设立的5个监控摄像头，24小时实施防火监控，了解全市森林防火工作情况及火情火险动态，及时准确上请下达。上半年防火紧要期期间，市森林防火指挥部、各责任部门实行24小时领导带班和专人值班制度，规范火警报告程序，明确领导值班责任，密切监控森林火情，做到早发现，早通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六、下半年工作计划</w:t>
      </w:r>
    </w:p>
    <w:p>
      <w:pPr>
        <w:keepNext w:val="0"/>
        <w:keepLines w:val="0"/>
        <w:pageBreakBefore w:val="0"/>
        <w:kinsoku/>
        <w:overflowPunct/>
        <w:autoSpaceDE/>
        <w:autoSpaceDN/>
        <w:bidi w:val="0"/>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持续构建应急管理体系，对接智慧城市平台，推进应急指挥信息平台建设，积极组织参加相关部门应急救援演练工作，落实综合救援队伍人员装备工作，提升应急基础能力、应急救援能力、应急协同能力、应急保障能力。</w:t>
      </w:r>
    </w:p>
    <w:p>
      <w:pPr>
        <w:keepNext w:val="0"/>
        <w:keepLines w:val="0"/>
        <w:pageBreakBefore w:val="0"/>
        <w:kinsoku/>
        <w:overflowPunct/>
        <w:autoSpaceDE/>
        <w:autoSpaceDN/>
        <w:bidi w:val="0"/>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进一步强化防汛物资、队伍等管理。由防办、督查局、应急局、水利局、城管局、城建局、自然资源局组成防汛督查小组对全市防汛抗旱工作进行督促指导，对防汛重点地区、重点部位、物资储备、转移避险、队伍备勤情况的督促指导，定期或不定期开展抽查暗访，对发现的度汛隐患要一追到底，推动整改落实。</w:t>
      </w:r>
    </w:p>
    <w:p>
      <w:pPr>
        <w:keepNext w:val="0"/>
        <w:keepLines w:val="0"/>
        <w:pageBreakBefore w:val="0"/>
        <w:kinsoku/>
        <w:overflowPunct/>
        <w:autoSpaceDE/>
        <w:autoSpaceDN/>
        <w:bidi w:val="0"/>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进一步抓实森林防灭火工作。加强应急队伍建设器具配备及后勤保障，补足配齐各类防火物资、各种扑火机具设备，做好日常维修保养，组织开展计划性防火演练，同时加快森防专业队伍建设和招录工作。加强森林防灭火基础设施建设。根据平顶山市人民政府森林防灭火指挥部要求，完善智能化的森林火险综合管理系统，及时确定火点位置准确定位和实时观看现场视频。</w:t>
      </w:r>
    </w:p>
    <w:p>
      <w:pPr>
        <w:keepNext w:val="0"/>
        <w:keepLines w:val="0"/>
        <w:pageBreakBefore w:val="0"/>
        <w:kinsoku/>
        <w:overflowPunct/>
        <w:autoSpaceDE/>
        <w:autoSpaceDN/>
        <w:bidi w:val="0"/>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4、督促企业落实主体责任，做到“五落实五到位”，继续狠抓特种作业人员、重大事故隐患排查整治等重点工作，切实从本质上提高安全意识，杜绝事故发生。</w:t>
      </w:r>
    </w:p>
    <w:p>
      <w:pPr>
        <w:keepNext w:val="0"/>
        <w:keepLines w:val="0"/>
        <w:pageBreakBefore w:val="0"/>
        <w:kinsoku/>
        <w:overflowPunct/>
        <w:autoSpaceDE/>
        <w:autoSpaceDN/>
        <w:bidi w:val="0"/>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协调推进中秋节、国庆节、元旦节等重要节日及重大活动期间和汛期、暑期等关键时期安全防范、预防中暑、预防溺水工作，开展汛期尾矿库、十一黄金周、春节期间烟花爆竹、元旦春节双节等安全生产专项检査活动，落实落细安全生产工作措施，防范遏制各类安全事故发生。</w:t>
      </w:r>
    </w:p>
    <w:p>
      <w:pPr>
        <w:keepNext w:val="0"/>
        <w:keepLines w:val="0"/>
        <w:pageBreakBefore w:val="0"/>
        <w:kinsoku/>
        <w:overflowPunct/>
        <w:autoSpaceDE/>
        <w:autoSpaceDN/>
        <w:bidi w:val="0"/>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6、继续加强安全生产宣传教育培训工作，组织各乡镇（街道）和市安委会各成员单位深入学习贯彻党的二十大精神和习近平总书记关于安全生产重要论述，结合工作实际开展事故警示教育活动。</w:t>
      </w:r>
    </w:p>
    <w:p>
      <w:pPr>
        <w:keepNext w:val="0"/>
        <w:keepLines w:val="0"/>
        <w:pageBreakBefore w:val="0"/>
        <w:kinsoku/>
        <w:overflowPunct/>
        <w:autoSpaceDE/>
        <w:autoSpaceDN/>
        <w:bidi w:val="0"/>
        <w:spacing w:line="540" w:lineRule="exact"/>
        <w:ind w:firstLine="640" w:firstLineChars="200"/>
        <w:jc w:val="both"/>
        <w:textAlignment w:val="auto"/>
        <w:rPr>
          <w:rFonts w:hint="eastAsia" w:cs="仿宋_GB2312"/>
          <w:sz w:val="32"/>
          <w:szCs w:val="32"/>
          <w:lang w:val="en-US" w:eastAsia="zh-CN"/>
        </w:rPr>
      </w:pPr>
      <w:r>
        <w:rPr>
          <w:rFonts w:hint="eastAsia" w:ascii="仿宋" w:hAnsi="仿宋" w:eastAsia="仿宋" w:cs="仿宋"/>
          <w:sz w:val="32"/>
          <w:szCs w:val="32"/>
          <w:lang w:val="en-US" w:eastAsia="zh-CN"/>
        </w:rPr>
        <w:t xml:space="preserve">7、市委、市政府交办的其他工作。           </w:t>
      </w:r>
      <w:r>
        <w:rPr>
          <w:rFonts w:hint="eastAsia"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lang w:val="en-US" w:eastAsia="zh-CN"/>
        </w:rPr>
      </w:pPr>
      <w:r>
        <w:rPr>
          <w:rFonts w:hint="eastAsia" w:cs="仿宋_GB2312"/>
          <w:sz w:val="32"/>
          <w:szCs w:val="32"/>
          <w:lang w:val="en-US" w:eastAsia="zh-CN"/>
        </w:rPr>
        <w:t xml:space="preserve">                      </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舞钢市应急管理局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kern w:val="2"/>
          <w:sz w:val="32"/>
          <w:szCs w:val="32"/>
          <w:lang w:val="en-US" w:eastAsia="zh-CN"/>
        </w:rPr>
      </w:pPr>
      <w:r>
        <w:rPr>
          <w:rFonts w:hint="eastAsia" w:ascii="仿宋" w:hAnsi="仿宋" w:eastAsia="仿宋" w:cs="仿宋"/>
          <w:sz w:val="32"/>
          <w:szCs w:val="32"/>
          <w:lang w:val="en-US" w:eastAsia="zh-CN"/>
        </w:rPr>
        <w:t xml:space="preserve">                        2023年6月15日</w:t>
      </w:r>
    </w:p>
    <w:p/>
    <w:sectPr>
      <w:headerReference r:id="rId3" w:type="default"/>
      <w:footerReference r:id="rId5" w:type="default"/>
      <w:headerReference r:id="rId4" w:type="even"/>
      <w:footerReference r:id="rId6" w:type="even"/>
      <w:footnotePr>
        <w:numFmt w:val="decimalHalfWidth"/>
      </w:footnotePr>
      <w:endnotePr>
        <w:numFmt w:val="chineseCounting"/>
      </w:endnotePr>
      <w:pgSz w:w="11905" w:h="16837"/>
      <w:pgMar w:top="1814" w:right="1361" w:bottom="1814" w:left="1701" w:header="567" w:footer="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mc:AlternateContent>
        <mc:Choice Requires="wps">
          <w:drawing>
            <wp:inline distT="0" distB="0" distL="114300" distR="114300">
              <wp:extent cx="5615940" cy="1151890"/>
              <wp:effectExtent l="0" t="0" r="0" b="0"/>
              <wp:docPr id="2" name="文本框 2"/>
              <wp:cNvGraphicFramePr/>
              <a:graphic xmlns:a="http://schemas.openxmlformats.org/drawingml/2006/main">
                <a:graphicData uri="http://schemas.microsoft.com/office/word/2010/wordprocessingShape">
                  <wps:wsp>
                    <wps:cNvSpPr txBox="1">
                      <a:spLocks noRot="1"/>
                    </wps:cNvSpPr>
                    <wps:spPr>
                      <a:xfrm>
                        <a:off x="0" y="0"/>
                        <a:ext cx="5615940" cy="1151890"/>
                      </a:xfrm>
                      <a:prstGeom prst="rect">
                        <a:avLst/>
                      </a:prstGeom>
                      <a:noFill/>
                      <a:ln>
                        <a:noFill/>
                      </a:ln>
                    </wps:spPr>
                    <wps:txbx>
                      <w:txbxContent>
                        <w:p>
                          <w:pPr>
                            <w:spacing w:line="334" w:lineRule="atLeast"/>
                            <w:rPr>
                              <w:rFonts w:hint="eastAsia"/>
                            </w:rPr>
                          </w:pPr>
                        </w:p>
                      </w:txbxContent>
                    </wps:txbx>
                    <wps:bodyPr lIns="0" tIns="0" rIns="0" bIns="0" upright="1"/>
                  </wps:wsp>
                </a:graphicData>
              </a:graphic>
            </wp:inline>
          </w:drawing>
        </mc:Choice>
        <mc:Fallback>
          <w:pict>
            <v:shape id="_x0000_s1026" o:spid="_x0000_s1026" o:spt="202" type="#_x0000_t202" style="height:90.7pt;width:442.2pt;" filled="f" stroked="f" coordsize="21600,21600" o:gfxdata="UEsDBAoAAAAAAIdO4kAAAAAAAAAAAAAAAAAEAAAAZHJzL1BLAwQUAAAACACHTuJAIi3P/dQAAAAF&#10;AQAADwAAAGRycy9kb3ducmV2LnhtbE2PT0vEMBDF74LfIYzgzU0qZam16SKiJ0Hs1oPHtJltwzaT&#10;2mT/+O0dvejlwfAe7/2m2pz9JI64RBdIQ7ZSIJD6YB0NGt7b55sCREyGrJkCoYYvjLCpLy8qU9pw&#10;ogaP2zQILqFYGg1jSnMpZexH9CauwozE3i4s3iQ+l0HaxZy43E/yVqm19MYRL4xmxscR+/324DU8&#10;fFDz5D5fu7dm17i2vVP0st5rfX2VqXsQCc/pLww/+IwONTN14UA2ikkDP5J+lb2iyHMQHYeKLAdZ&#10;V/I/ff0NUEsDBBQAAAAIAIdO4kDkDo9HzAEAAJYDAAAOAAAAZHJzL2Uyb0RvYy54bWytU82O0zAQ&#10;viPxDpbvNE1FV7tR05VQtQhpBYiFB3Adp7GwPZbHbdIXgDfgxIU7z9Xn2LHTdn+47IGLMx6Pv/m+&#10;b5zF9WAN26mAGlzNy8mUM+UkNNptav7t682bS84wCtcIA07VfK+QXy9fv1r0vlIz6MA0KjACcVj1&#10;vuZdjL4qCpSdsgIn4JWjwxaCFZG2YVM0QfSEbk0xm04vih5C4wNIhUjZ1XjIj4jhJYDQtlqqFcit&#10;VS6OqEEZEUkSdtojX2a2batk/NS2qCIzNSelMa/UhOJ1WovlQlSbIHyn5ZGCeAmFZ5qs0I6anqFW&#10;Igq2DfofKKtlAIQ2TiTYYhSSHSEV5fSZN3ed8CprIavRn03H/wcrP+4+B6abms84c8LSwA+/fh5+&#10;/z38+cFmyZ7eY0VVd57q4vAOBno0WSr6W5DfkTn4AuRrmYqLR9XjVaR7yZihDTZ9STIjCPJ/f/Zf&#10;DZFJSs4vyvnVWzqSdFaW8/LyKk+oeLjuA8b3CixLQc0DDTiTEbtbjImAqE4lqZuDG21MHrJxTxJU&#10;mDKZ8MgxUY/DejhqXkOzJ8nmgyO709M5BeEUrE/B1ge96Z54QOPKZI5PK72Hx/vc+OF3Wt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i3P/dQAAAAFAQAADwAAAAAAAAABACAAAAAiAAAAZHJzL2Rv&#10;d25yZXYueG1sUEsBAhQAFAAAAAgAh07iQOQOj0fMAQAAlgMAAA4AAAAAAAAAAQAgAAAAIwEAAGRy&#10;cy9lMm9Eb2MueG1sUEsFBgAAAAAGAAYAWQEAAGEFAAAAAA==&#10;">
              <v:fill on="f" focussize="0,0"/>
              <v:stroke on="f"/>
              <v:imagedata o:title=""/>
              <o:lock v:ext="edit" rotation="t" aspectratio="f"/>
              <v:textbox inset="0mm,0mm,0mm,0mm">
                <w:txbxContent>
                  <w:p>
                    <w:pPr>
                      <w:spacing w:line="334" w:lineRule="atLeast"/>
                      <w:rPr>
                        <w:rFonts w:hint="eastAsia"/>
                      </w:rPr>
                    </w:pPr>
                  </w:p>
                </w:txbxContent>
              </v:textbox>
              <w10:wrap type="non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inline distT="0" distB="0" distL="114300" distR="114300">
              <wp:extent cx="5615940" cy="1151890"/>
              <wp:effectExtent l="0" t="0" r="0" b="0"/>
              <wp:docPr id="4" name="文本框 4"/>
              <wp:cNvGraphicFramePr/>
              <a:graphic xmlns:a="http://schemas.openxmlformats.org/drawingml/2006/main">
                <a:graphicData uri="http://schemas.microsoft.com/office/word/2010/wordprocessingShape">
                  <wps:wsp>
                    <wps:cNvSpPr txBox="1">
                      <a:spLocks noRot="1"/>
                    </wps:cNvSpPr>
                    <wps:spPr>
                      <a:xfrm>
                        <a:off x="0" y="0"/>
                        <a:ext cx="5615940" cy="1151890"/>
                      </a:xfrm>
                      <a:prstGeom prst="rect">
                        <a:avLst/>
                      </a:prstGeom>
                      <a:noFill/>
                      <a:ln>
                        <a:noFill/>
                      </a:ln>
                    </wps:spPr>
                    <wps:txbx>
                      <w:txbxContent>
                        <w:p>
                          <w:pPr>
                            <w:spacing w:line="334" w:lineRule="atLeast"/>
                            <w:rPr>
                              <w:rFonts w:hint="eastAsia"/>
                            </w:rPr>
                          </w:pPr>
                        </w:p>
                      </w:txbxContent>
                    </wps:txbx>
                    <wps:bodyPr lIns="0" tIns="0" rIns="0" bIns="0" upright="1"/>
                  </wps:wsp>
                </a:graphicData>
              </a:graphic>
            </wp:inline>
          </w:drawing>
        </mc:Choice>
        <mc:Fallback>
          <w:pict>
            <v:shape id="_x0000_s1026" o:spid="_x0000_s1026" o:spt="202" type="#_x0000_t202" style="height:90.7pt;width:442.2pt;" filled="f" stroked="f" coordsize="21600,21600" o:gfxdata="UEsDBAoAAAAAAIdO4kAAAAAAAAAAAAAAAAAEAAAAZHJzL1BLAwQUAAAACACHTuJAIi3P/dQAAAAF&#10;AQAADwAAAGRycy9kb3ducmV2LnhtbE2PT0vEMBDF74LfIYzgzU0qZam16SKiJ0Hs1oPHtJltwzaT&#10;2mT/+O0dvejlwfAe7/2m2pz9JI64RBdIQ7ZSIJD6YB0NGt7b55sCREyGrJkCoYYvjLCpLy8qU9pw&#10;ogaP2zQILqFYGg1jSnMpZexH9CauwozE3i4s3iQ+l0HaxZy43E/yVqm19MYRL4xmxscR+/324DU8&#10;fFDz5D5fu7dm17i2vVP0st5rfX2VqXsQCc/pLww/+IwONTN14UA2ikkDP5J+lb2iyHMQHYeKLAdZ&#10;V/I/ff0NUEsDBBQAAAAIAIdO4kAnMyiLzAEAAJYDAAAOAAAAZHJzL2Uyb0RvYy54bWytU82O0zAQ&#10;viPxDpbvNM2qXe1GTVdC1SKkFSAWHsB1nMbC9lget0lfAN6AExfuPFefg7HTdn+47IGLMx6Pv/m+&#10;b5zFzWAN26mAGlzNy8mUM+UkNNptav71y+2bK84wCtcIA07VfK+Q3yxfv1r0vlIX0IFpVGAE4rDq&#10;fc27GH1VFCg7ZQVOwCtHhy0EKyJtw6ZogugJ3ZriYjq9LHoIjQ8gFSJlV+MhPyKGlwBC22qpViC3&#10;Vrk4ogZlRCRJ2GmPfJnZtq2S8WPboorM1JyUxrxSE4rXaS2WC1FtgvCdlkcK4iUUnmmyQjtqeoZa&#10;iSjYNuh/oKyWARDaOJFgi1FIdoRUlNNn3tx3wqushaxGfzYd/x+s/LD7FJhuaj7jzAlLAz/8/HH4&#10;9efw+zubJXt6jxVV3Xuqi8NbGOjRZKno70B+Q+bgM5CvZSouHlWPV5HuJWOGNtj0JcmMIMj//dl/&#10;NUQmKTm/LOfXMzqSdFaW8/LqOk+oeLjuA8Z3CixLQc0DDTiTEbs7jImAqE4lqZuDW21MHrJxTxJU&#10;mDKZ8MgxUY/DejhqXkOzJ8nmvSO709M5BeEUrE/B1ge96Z54QOPKZI5PK72Hx/vc+OF3W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i3P/dQAAAAFAQAADwAAAAAAAAABACAAAAAiAAAAZHJzL2Rv&#10;d25yZXYueG1sUEsBAhQAFAAAAAgAh07iQCczKIvMAQAAlgMAAA4AAAAAAAAAAQAgAAAAIwEAAGRy&#10;cy9lMm9Eb2MueG1sUEsFBgAAAAAGAAYAWQEAAGEFAAAAAA==&#10;">
              <v:fill on="f" focussize="0,0"/>
              <v:stroke on="f"/>
              <v:imagedata o:title=""/>
              <o:lock v:ext="edit" rotation="t" aspectratio="f"/>
              <v:textbox inset="0mm,0mm,0mm,0mm">
                <w:txbxContent>
                  <w:p>
                    <w:pPr>
                      <w:spacing w:line="334" w:lineRule="atLeast"/>
                      <w:rPr>
                        <w:rFonts w:hint="eastAsia"/>
                      </w:rPr>
                    </w:pPr>
                  </w:p>
                </w:txbxContent>
              </v:textbox>
              <w10:wrap type="none"/>
              <w10:anchorlock/>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inline distT="0" distB="0" distL="114300" distR="114300">
              <wp:extent cx="5615940" cy="791845"/>
              <wp:effectExtent l="0" t="0" r="0" b="0"/>
              <wp:docPr id="1" name="文本框 1"/>
              <wp:cNvGraphicFramePr/>
              <a:graphic xmlns:a="http://schemas.openxmlformats.org/drawingml/2006/main">
                <a:graphicData uri="http://schemas.microsoft.com/office/word/2010/wordprocessingShape">
                  <wps:wsp>
                    <wps:cNvSpPr txBox="1">
                      <a:spLocks noRot="1"/>
                    </wps:cNvSpPr>
                    <wps:spPr>
                      <a:xfrm>
                        <a:off x="0" y="0"/>
                        <a:ext cx="5615940" cy="791845"/>
                      </a:xfrm>
                      <a:prstGeom prst="rect">
                        <a:avLst/>
                      </a:prstGeom>
                      <a:noFill/>
                      <a:ln>
                        <a:noFill/>
                      </a:ln>
                    </wps:spPr>
                    <wps:txbx>
                      <w:txbxContent>
                        <w:p>
                          <w:pPr>
                            <w:spacing w:line="334" w:lineRule="atLeast"/>
                            <w:rPr>
                              <w:rFonts w:hint="eastAsia"/>
                            </w:rPr>
                          </w:pPr>
                        </w:p>
                      </w:txbxContent>
                    </wps:txbx>
                    <wps:bodyPr lIns="0" tIns="0" rIns="0" bIns="0" upright="1"/>
                  </wps:wsp>
                </a:graphicData>
              </a:graphic>
            </wp:inline>
          </w:drawing>
        </mc:Choice>
        <mc:Fallback>
          <w:pict>
            <v:shape id="_x0000_s1026" o:spid="_x0000_s1026" o:spt="202" type="#_x0000_t202" style="height:62.35pt;width:442.2pt;" filled="f" stroked="f" coordsize="21600,21600" o:gfxdata="UEsDBAoAAAAAAIdO4kAAAAAAAAAAAAAAAAAEAAAAZHJzL1BLAwQUAAAACACHTuJAn3MltNUAAAAF&#10;AQAADwAAAGRycy9kb3ducmV2LnhtbE2PzU7DMBCE70i8g7VI3KjdKiohxKkQghMSIg0Hjk68TazG&#10;6xC7P7w9Cxe4jLSa0cy35ebsR3HEObpAGpYLBQKpC9ZRr+G9eb7JQcRkyJoxEGr4wgib6vKiNIUN&#10;J6rxuE294BKKhdEwpDQVUsZuQG/iIkxI7O3C7E3ic+6lnc2Jy/0oV0qtpTeOeGEwEz4O2O23B6/h&#10;4YPqJ/f52r7Vu9o1zZ2il/Ve6+urpboHkfCc/sLwg8/oUDFTGw5koxg18CPpV9nL8ywD0XJold2C&#10;rEr5n776BlBLAwQUAAAACACHTuJAjw52I8kBAACVAwAADgAAAGRycy9lMm9Eb2MueG1srVNLbtsw&#10;EN0X6B0I7mtZQZwmguUAhZGiQNAWTXsAmqIsoiSH4NCWfIH2Bl11033P5XNkSNnOp5ssuqGGM8M3&#10;7z1S8+vBGrZVATW4mpeTKWfKSWi0W9f829ebN5ecYRSuEQacqvlOIb9evH41732lzqAD06jACMRh&#10;1fuadzH6qihQdsoKnIBXjootBCsibcO6aILoCd2a4mw6vSh6CI0PIBUiZZdjkR8Qw0sAoW21VEuQ&#10;G6tcHFGDMiKSJOy0R77IbNtWyfipbVFFZmpOSmNeaQjFq7QWi7mo1kH4TssDBfESCs80WaEdDT1B&#10;LUUUbBP0P1BWywAIbZxIsMUoJDtCKsrpM2/uOuFV1kJWoz+Zjv8PVn7cfg5MN/QSOHPC0oXvf/3c&#10;//67//ODlcme3mNFXXee+uLwDobUmqSivwX5HZmDL0C+5ubiUfd4FOlc6h7aYNOXJDOCIP93J//V&#10;EJmk5OyinF2dU0lS7e1VeXk+SwyKh9M+YHyvwLIU1DzQ/WYuYnuLcWw9tqRhDm60MfmOjXuSIMyU&#10;yXxHiol5HFbDQfIKmh0pNh8cuZ1ezjEIx2B1DDY+6HX3xAK6rcz78LLSc3i8z4Mf/qbFP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9zJbTVAAAABQEAAA8AAAAAAAAAAQAgAAAAIgAAAGRycy9kb3du&#10;cmV2LnhtbFBLAQIUABQAAAAIAIdO4kCPDnYjyQEAAJUDAAAOAAAAAAAAAAEAIAAAACQBAABkcnMv&#10;ZTJvRG9jLnhtbFBLBQYAAAAABgAGAFkBAABfBQAAAAA=&#10;">
              <v:fill on="f" focussize="0,0"/>
              <v:stroke on="f"/>
              <v:imagedata o:title=""/>
              <o:lock v:ext="edit" rotation="t" aspectratio="f"/>
              <v:textbox inset="0mm,0mm,0mm,0mm">
                <w:txbxContent>
                  <w:p>
                    <w:pPr>
                      <w:spacing w:line="334" w:lineRule="atLeast"/>
                      <w:rPr>
                        <w:rFonts w:hint="eastAsia"/>
                      </w:rPr>
                    </w:pPr>
                  </w:p>
                </w:txbxContent>
              </v:textbox>
              <w10:wrap type="non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inline distT="0" distB="0" distL="114300" distR="114300">
              <wp:extent cx="5615940" cy="791845"/>
              <wp:effectExtent l="0" t="0" r="0" b="0"/>
              <wp:docPr id="3" name="文本框 3"/>
              <wp:cNvGraphicFramePr/>
              <a:graphic xmlns:a="http://schemas.openxmlformats.org/drawingml/2006/main">
                <a:graphicData uri="http://schemas.microsoft.com/office/word/2010/wordprocessingShape">
                  <wps:wsp>
                    <wps:cNvSpPr txBox="1">
                      <a:spLocks noRot="1"/>
                    </wps:cNvSpPr>
                    <wps:spPr>
                      <a:xfrm>
                        <a:off x="0" y="0"/>
                        <a:ext cx="5615940" cy="791845"/>
                      </a:xfrm>
                      <a:prstGeom prst="rect">
                        <a:avLst/>
                      </a:prstGeom>
                      <a:noFill/>
                      <a:ln>
                        <a:noFill/>
                      </a:ln>
                    </wps:spPr>
                    <wps:txbx>
                      <w:txbxContent>
                        <w:p>
                          <w:pPr>
                            <w:spacing w:line="334" w:lineRule="atLeast"/>
                            <w:rPr>
                              <w:rFonts w:hint="eastAsia"/>
                            </w:rPr>
                          </w:pPr>
                        </w:p>
                      </w:txbxContent>
                    </wps:txbx>
                    <wps:bodyPr lIns="0" tIns="0" rIns="0" bIns="0" upright="1"/>
                  </wps:wsp>
                </a:graphicData>
              </a:graphic>
            </wp:inline>
          </w:drawing>
        </mc:Choice>
        <mc:Fallback>
          <w:pict>
            <v:shape id="_x0000_s1026" o:spid="_x0000_s1026" o:spt="202" type="#_x0000_t202" style="height:62.35pt;width:442.2pt;" filled="f" stroked="f" coordsize="21600,21600" o:gfxdata="UEsDBAoAAAAAAIdO4kAAAAAAAAAAAAAAAAAEAAAAZHJzL1BLAwQUAAAACACHTuJAn3MltNUAAAAF&#10;AQAADwAAAGRycy9kb3ducmV2LnhtbE2PzU7DMBCE70i8g7VI3KjdKiohxKkQghMSIg0Hjk68TazG&#10;6xC7P7w9Cxe4jLSa0cy35ebsR3HEObpAGpYLBQKpC9ZRr+G9eb7JQcRkyJoxEGr4wgib6vKiNIUN&#10;J6rxuE294BKKhdEwpDQVUsZuQG/iIkxI7O3C7E3ic+6lnc2Jy/0oV0qtpTeOeGEwEz4O2O23B6/h&#10;4YPqJ/f52r7Vu9o1zZ2il/Ve6+urpboHkfCc/sLwg8/oUDFTGw5koxg18CPpV9nL8ywD0XJold2C&#10;rEr5n776BlBLAwQUAAAACACHTuJA4zywRcwBAACVAwAADgAAAGRycy9lMm9Eb2MueG1srVPNbtsw&#10;DL4P2DsIui9O2qZrjTgFhqDDgGIb1u0BFFmOhUmiICqx8wLbG+y0y+59rjzHKDlJ/y499CJTJPWR&#10;30d6dtVbwzYqoAZX8clozJlyEmrtVhX/8f363QVnGIWrhQGnKr5VyK/mb9/MOl+qE2jB1CowAnFY&#10;dr7ibYy+LAqUrbICR+CVo2ADwYpI17Aq6iA6QremOBmPz4sOQu0DSIVI3sUQ5HvE8BJAaBot1QLk&#10;2ioXB9SgjIhECVvtkc9zt02jZPzSNKgiMxUnpjGfVITsZTqL+UyUqyB8q+W+BfGSFp5wskI7KnqE&#10;Wogo2DroZ1BWywAITRxJsMVAJCtCLCbjJ9rctsKrzIWkRn8UHV8PVn7efA1M1xU/5cwJSwPf/fm9&#10;+3u3+/eLnSZ5Oo8lZd16yov9B+hpaTJV9DcgfyJz8A1I10lKLh5kD0+R3iVh+ibY9CXKjCBI/+1R&#10;f9VHJsk5PZ9ML88oJCn2/nJycTbNoPevfcD4UYFlyah4oPnmXsTmBmOqL8pDSirm4Fobk2ds3CMH&#10;JSZP7ndoMXUe+2W/p7yEekuMzSdHaqfNORjhYCwPxtoHvWofSUDTys3sNyutw8N7Lnz/N83/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9zJbTVAAAABQEAAA8AAAAAAAAAAQAgAAAAIgAAAGRycy9k&#10;b3ducmV2LnhtbFBLAQIUABQAAAAIAIdO4kDjPLBFzAEAAJUDAAAOAAAAAAAAAAEAIAAAACQBAABk&#10;cnMvZTJvRG9jLnhtbFBLBQYAAAAABgAGAFkBAABiBQAAAAA=&#10;">
              <v:fill on="f" focussize="0,0"/>
              <v:stroke on="f"/>
              <v:imagedata o:title=""/>
              <o:lock v:ext="edit" rotation="t" aspectratio="f"/>
              <v:textbox inset="0mm,0mm,0mm,0mm">
                <w:txbxContent>
                  <w:p>
                    <w:pPr>
                      <w:spacing w:line="334" w:lineRule="atLeast"/>
                      <w:rPr>
                        <w:rFonts w:hint="eastAsia"/>
                      </w:rPr>
                    </w:pPr>
                  </w:p>
                </w:txbxContent>
              </v:textbox>
              <w10:wrap type="non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HalfWidth"/>
  </w:footnotePr>
  <w:endnotePr>
    <w:numFmt w:val="chineseCounting"/>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lNmFhODgwZTQyZGFkNzA4ZWUyMGE4ODY3M2Q3MTAifQ=="/>
  </w:docVars>
  <w:rsids>
    <w:rsidRoot w:val="3B204A3A"/>
    <w:rsid w:val="098165F4"/>
    <w:rsid w:val="11847387"/>
    <w:rsid w:val="26AD0802"/>
    <w:rsid w:val="328669D8"/>
    <w:rsid w:val="3B204A3A"/>
    <w:rsid w:val="412707E0"/>
    <w:rsid w:val="44E12457"/>
    <w:rsid w:val="5BB017D6"/>
    <w:rsid w:val="5D7E2D63"/>
    <w:rsid w:val="60381AA0"/>
    <w:rsid w:val="62F0715F"/>
    <w:rsid w:val="692B0C86"/>
    <w:rsid w:val="6CE3725C"/>
    <w:rsid w:val="6D3451EC"/>
    <w:rsid w:val="7D2622F2"/>
    <w:rsid w:val="7F177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cs="宋体"/>
      <w:b/>
      <w:kern w:val="44"/>
      <w:sz w:val="48"/>
      <w:szCs w:val="48"/>
    </w:rPr>
  </w:style>
  <w:style w:type="paragraph" w:styleId="4">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仿宋_GB2312"/>
      <w:sz w:val="32"/>
      <w:szCs w:val="32"/>
    </w:rPr>
  </w:style>
  <w:style w:type="paragraph" w:styleId="5">
    <w:name w:val="Normal Indent"/>
    <w:basedOn w:val="1"/>
    <w:next w:val="1"/>
    <w:qFormat/>
    <w:uiPriority w:val="0"/>
    <w:pPr>
      <w:tabs>
        <w:tab w:val="left" w:pos="390"/>
      </w:tabs>
      <w:spacing w:line="500" w:lineRule="exact"/>
      <w:ind w:firstLine="420"/>
    </w:pPr>
    <w:rPr>
      <w:rFonts w:eastAsia="仿宋_GB2312"/>
      <w:sz w:val="28"/>
      <w:szCs w:val="20"/>
    </w:rPr>
  </w:style>
  <w:style w:type="paragraph" w:styleId="6">
    <w:name w:val="index 5"/>
    <w:basedOn w:val="1"/>
    <w:next w:val="1"/>
    <w:qFormat/>
    <w:uiPriority w:val="0"/>
    <w:pPr>
      <w:spacing w:line="240" w:lineRule="atLeast"/>
      <w:ind w:left="1680"/>
    </w:pPr>
    <w:rPr>
      <w:rFonts w:eastAsia="仿宋_GB2312"/>
      <w:spacing w:val="-6"/>
      <w:sz w:val="32"/>
      <w:szCs w:val="20"/>
    </w:rPr>
  </w:style>
  <w:style w:type="paragraph" w:styleId="7">
    <w:name w:val="Body Text Indent"/>
    <w:basedOn w:val="1"/>
    <w:next w:val="5"/>
    <w:unhideWhenUsed/>
    <w:qFormat/>
    <w:uiPriority w:val="99"/>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footnote text"/>
    <w:basedOn w:val="1"/>
    <w:qFormat/>
    <w:uiPriority w:val="0"/>
    <w:pPr>
      <w:snapToGrid w:val="0"/>
      <w:jc w:val="left"/>
    </w:pPr>
    <w:rPr>
      <w:rFonts w:ascii="Calibri" w:hAnsi="Calibri" w:eastAsia="宋体" w:cs="Times New Roman"/>
      <w:sz w:val="18"/>
      <w:szCs w:val="18"/>
    </w:rPr>
  </w:style>
  <w:style w:type="paragraph" w:styleId="10">
    <w:name w:val="Body Text 2"/>
    <w:basedOn w:val="1"/>
    <w:next w:val="2"/>
    <w:qFormat/>
    <w:uiPriority w:val="0"/>
    <w:pPr>
      <w:spacing w:after="120" w:line="480" w:lineRule="auto"/>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7"/>
    <w:next w:val="1"/>
    <w:qFormat/>
    <w:uiPriority w:val="0"/>
    <w:pPr>
      <w:ind w:firstLine="420" w:firstLineChars="200"/>
    </w:pPr>
    <w:rPr>
      <w:rFonts w:eastAsia="仿宋_GB2312"/>
      <w:sz w:val="32"/>
      <w:szCs w:val="20"/>
    </w:rPr>
  </w:style>
  <w:style w:type="paragraph" w:customStyle="1" w:styleId="15">
    <w:name w:val="p0"/>
    <w:basedOn w:val="1"/>
    <w:qFormat/>
    <w:uiPriority w:val="0"/>
    <w:pPr>
      <w:widowControl/>
    </w:pPr>
    <w:rPr>
      <w:kern w:val="0"/>
      <w:szCs w:val="21"/>
    </w:rPr>
  </w:style>
  <w:style w:type="character" w:customStyle="1" w:styleId="16">
    <w:name w:val="NormalCharacter"/>
    <w:link w:val="17"/>
    <w:semiHidden/>
    <w:qFormat/>
    <w:uiPriority w:val="0"/>
  </w:style>
  <w:style w:type="paragraph" w:customStyle="1" w:styleId="17">
    <w:name w:val="UserStyle_0"/>
    <w:basedOn w:val="1"/>
    <w:link w:val="16"/>
    <w:semiHidden/>
    <w:qFormat/>
    <w:uiPriority w:val="0"/>
    <w:pPr>
      <w:jc w:val="both"/>
      <w:textAlignment w:val="baseline"/>
    </w:pPr>
  </w:style>
  <w:style w:type="paragraph" w:customStyle="1" w:styleId="18">
    <w:name w:val="BodyText1I2"/>
    <w:basedOn w:val="19"/>
    <w:next w:val="1"/>
    <w:qFormat/>
    <w:uiPriority w:val="0"/>
    <w:pPr>
      <w:widowControl/>
      <w:spacing w:line="420" w:lineRule="atLeast"/>
      <w:ind w:firstLine="420" w:firstLineChars="200"/>
      <w:jc w:val="left"/>
      <w:textAlignment w:val="baseline"/>
    </w:pPr>
  </w:style>
  <w:style w:type="paragraph" w:customStyle="1" w:styleId="19">
    <w:name w:val="BodyTextIndent"/>
    <w:basedOn w:val="1"/>
    <w:next w:val="20"/>
    <w:qFormat/>
    <w:uiPriority w:val="0"/>
    <w:pPr>
      <w:widowControl/>
      <w:spacing w:line="420" w:lineRule="atLeast"/>
      <w:ind w:firstLine="640" w:firstLineChars="200"/>
      <w:jc w:val="left"/>
      <w:textAlignment w:val="baseline"/>
    </w:pPr>
    <w:rPr>
      <w:rFonts w:ascii="黑体" w:hAnsi="Calibri" w:eastAsia="黑体"/>
      <w:color w:val="000000"/>
      <w:kern w:val="2"/>
      <w:sz w:val="32"/>
      <w:szCs w:val="24"/>
      <w:lang w:val="en-US" w:eastAsia="zh-CN" w:bidi="ar-SA"/>
    </w:rPr>
  </w:style>
  <w:style w:type="paragraph" w:customStyle="1" w:styleId="20">
    <w:name w:val="NormalIndent"/>
    <w:basedOn w:val="1"/>
    <w:next w:val="1"/>
    <w:qFormat/>
    <w:uiPriority w:val="0"/>
    <w:pPr>
      <w:tabs>
        <w:tab w:val="left" w:pos="390"/>
      </w:tabs>
      <w:spacing w:line="500" w:lineRule="exact"/>
      <w:ind w:firstLine="420"/>
      <w:jc w:val="both"/>
      <w:textAlignment w:val="baseline"/>
    </w:pPr>
    <w:rPr>
      <w:rFonts w:ascii="Calibri" w:hAnsi="Calibri" w:eastAsia="仿宋_GB2312"/>
      <w:kern w:val="2"/>
      <w:sz w:val="28"/>
      <w:szCs w:val="20"/>
      <w:lang w:val="en-US" w:eastAsia="zh-CN" w:bidi="ar-SA"/>
    </w:rPr>
  </w:style>
  <w:style w:type="paragraph" w:customStyle="1" w:styleId="21">
    <w:name w:val="p19"/>
    <w:basedOn w:val="1"/>
    <w:qFormat/>
    <w:uiPriority w:val="0"/>
    <w:pPr>
      <w:widowControl/>
    </w:pPr>
    <w:rPr>
      <w:kern w:val="0"/>
      <w:szCs w:val="21"/>
    </w:rPr>
  </w:style>
  <w:style w:type="paragraph" w:customStyle="1" w:styleId="22">
    <w:name w:val="TT正文"/>
    <w:qFormat/>
    <w:uiPriority w:val="0"/>
    <w:pPr>
      <w:widowControl w:val="0"/>
      <w:topLinePunct/>
      <w:adjustRightInd w:val="0"/>
      <w:snapToGrid w:val="0"/>
      <w:spacing w:line="520" w:lineRule="exact"/>
      <w:ind w:firstLine="200" w:firstLineChars="200"/>
      <w:jc w:val="both"/>
    </w:pPr>
    <w:rPr>
      <w:rFonts w:ascii="宋体" w:hAnsi="宋体"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12690</Words>
  <Characters>13022</Characters>
  <Lines>0</Lines>
  <Paragraphs>0</Paragraphs>
  <TotalTime>8</TotalTime>
  <ScaleCrop>false</ScaleCrop>
  <LinksUpToDate>false</LinksUpToDate>
  <CharactersWithSpaces>13141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2023-06-09T02:55:00Z</dcterms:created>
  <dc:creator>明明就这样</dc:creator>
  <cp:lastModifiedBy>境</cp:lastModifiedBy>
  <cp:lastPrinted>2023-06-14T08:04:00Z</cp:lastPrinted>
  <dcterms:modified xsi:type="dcterms:W3CDTF">2023-10-10T07:07:40Z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D5F32C54D2594960B02BBF929A667B01_13</vt:lpwstr>
  </property>
</Properties>
</file>